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DB2A2C" w14:textId="32B89B51" w:rsidR="006773A0" w:rsidRPr="006773A0" w:rsidRDefault="006773A0" w:rsidP="006773A0">
      <w:pPr>
        <w:widowControl w:val="0"/>
        <w:tabs>
          <w:tab w:val="right" w:pos="9638"/>
        </w:tabs>
        <w:spacing w:after="0"/>
        <w:ind w:right="-57"/>
        <w:rPr>
          <w:rFonts w:ascii="Arial" w:eastAsia="Arial Unicode MS" w:hAnsi="Arial" w:cs="Arial"/>
          <w:bCs/>
          <w:noProof/>
          <w:sz w:val="24"/>
        </w:rPr>
      </w:pPr>
      <w:bookmarkStart w:id="0" w:name="_Toc26265178"/>
      <w:bookmarkStart w:id="1" w:name="_Toc26525055"/>
      <w:bookmarkStart w:id="2" w:name="_Toc26528660"/>
      <w:bookmarkStart w:id="3" w:name="_Toc27898151"/>
      <w:bookmarkStart w:id="4" w:name="_Toc17295212"/>
      <w:bookmarkStart w:id="5" w:name="_Toc26265181"/>
      <w:bookmarkStart w:id="6" w:name="_Toc26525058"/>
      <w:bookmarkStart w:id="7" w:name="_Toc26528663"/>
      <w:bookmarkStart w:id="8" w:name="_Toc27898154"/>
      <w:r w:rsidRPr="006773A0">
        <w:rPr>
          <w:rFonts w:ascii="Arial" w:eastAsia="Arial Unicode MS" w:hAnsi="Arial" w:cs="Arial"/>
          <w:b/>
          <w:bCs/>
          <w:noProof/>
          <w:sz w:val="24"/>
        </w:rPr>
        <w:t>SA WG2 Meeting #1</w:t>
      </w:r>
      <w:r w:rsidR="004C54DA">
        <w:rPr>
          <w:rFonts w:ascii="Arial" w:eastAsia="Arial Unicode MS" w:hAnsi="Arial" w:cs="Arial"/>
          <w:b/>
          <w:bCs/>
          <w:noProof/>
          <w:sz w:val="24"/>
        </w:rPr>
        <w:t>4</w:t>
      </w:r>
      <w:r w:rsidR="00F10A03">
        <w:rPr>
          <w:rFonts w:ascii="Arial" w:eastAsia="Arial Unicode MS" w:hAnsi="Arial" w:cs="Arial"/>
          <w:b/>
          <w:bCs/>
          <w:noProof/>
          <w:sz w:val="24"/>
        </w:rPr>
        <w:t>7</w:t>
      </w:r>
      <w:r w:rsidRPr="006773A0">
        <w:rPr>
          <w:rFonts w:ascii="Arial" w:eastAsia="Arial Unicode MS" w:hAnsi="Arial" w:cs="Arial"/>
          <w:b/>
          <w:bCs/>
          <w:noProof/>
          <w:sz w:val="24"/>
        </w:rPr>
        <w:t>e</w:t>
      </w:r>
      <w:r w:rsidRPr="006773A0">
        <w:rPr>
          <w:rFonts w:ascii="Arial" w:eastAsia="Arial Unicode MS" w:hAnsi="Arial" w:cs="Arial"/>
          <w:b/>
          <w:bCs/>
          <w:noProof/>
          <w:sz w:val="24"/>
        </w:rPr>
        <w:tab/>
      </w:r>
      <w:r w:rsidRPr="007C5C33">
        <w:rPr>
          <w:rFonts w:ascii="Arial" w:hAnsi="Arial"/>
          <w:b/>
          <w:i/>
          <w:noProof/>
          <w:sz w:val="28"/>
        </w:rPr>
        <w:t>S2-2</w:t>
      </w:r>
      <w:r w:rsidR="008F3D2C">
        <w:rPr>
          <w:rFonts w:ascii="Arial" w:hAnsi="Arial"/>
          <w:b/>
          <w:i/>
          <w:noProof/>
          <w:sz w:val="28"/>
        </w:rPr>
        <w:t>10</w:t>
      </w:r>
      <w:r w:rsidR="007F0E46">
        <w:rPr>
          <w:rFonts w:ascii="Arial" w:hAnsi="Arial"/>
          <w:b/>
          <w:i/>
          <w:noProof/>
          <w:sz w:val="28"/>
        </w:rPr>
        <w:t>7779</w:t>
      </w:r>
    </w:p>
    <w:p w14:paraId="20ED8332" w14:textId="3DA2282E" w:rsidR="006773A0" w:rsidRPr="006773A0" w:rsidRDefault="00F10A03" w:rsidP="006773A0">
      <w:pPr>
        <w:widowControl w:val="0"/>
        <w:pBdr>
          <w:bottom w:val="single" w:sz="4" w:space="1" w:color="auto"/>
        </w:pBdr>
        <w:tabs>
          <w:tab w:val="right" w:pos="9638"/>
        </w:tabs>
        <w:spacing w:after="0"/>
        <w:ind w:right="-57"/>
        <w:rPr>
          <w:rFonts w:ascii="Arial" w:eastAsia="Arial Unicode MS" w:hAnsi="Arial" w:cs="Arial"/>
          <w:bCs/>
          <w:noProof/>
          <w:sz w:val="24"/>
        </w:rPr>
      </w:pPr>
      <w:r>
        <w:rPr>
          <w:rFonts w:ascii="Arial" w:eastAsia="Arial Unicode MS" w:hAnsi="Arial" w:cs="Arial"/>
          <w:b/>
          <w:bCs/>
          <w:noProof/>
          <w:sz w:val="24"/>
        </w:rPr>
        <w:t>18</w:t>
      </w:r>
      <w:r w:rsidR="00756DBE">
        <w:rPr>
          <w:rFonts w:ascii="Arial" w:eastAsia="Arial Unicode MS" w:hAnsi="Arial" w:cs="Arial"/>
          <w:b/>
          <w:bCs/>
          <w:noProof/>
          <w:sz w:val="24"/>
        </w:rPr>
        <w:t xml:space="preserve"> – </w:t>
      </w:r>
      <w:r>
        <w:rPr>
          <w:rFonts w:ascii="Arial" w:eastAsia="Arial Unicode MS" w:hAnsi="Arial" w:cs="Arial"/>
          <w:b/>
          <w:bCs/>
          <w:noProof/>
          <w:sz w:val="24"/>
        </w:rPr>
        <w:t>22</w:t>
      </w:r>
      <w:r w:rsidR="00756DBE">
        <w:rPr>
          <w:rFonts w:ascii="Arial" w:eastAsia="Arial Unicode MS" w:hAnsi="Arial" w:cs="Arial"/>
          <w:b/>
          <w:bCs/>
          <w:noProof/>
          <w:sz w:val="24"/>
        </w:rPr>
        <w:t xml:space="preserve"> </w:t>
      </w:r>
      <w:r>
        <w:rPr>
          <w:rFonts w:ascii="Arial" w:eastAsia="Arial Unicode MS" w:hAnsi="Arial" w:cs="Arial"/>
          <w:b/>
          <w:bCs/>
          <w:noProof/>
          <w:sz w:val="24"/>
        </w:rPr>
        <w:t>October</w:t>
      </w:r>
      <w:r w:rsidR="00756DBE">
        <w:rPr>
          <w:rFonts w:ascii="Arial" w:eastAsia="Arial Unicode MS" w:hAnsi="Arial" w:cs="Arial"/>
          <w:b/>
          <w:bCs/>
          <w:noProof/>
          <w:sz w:val="24"/>
        </w:rPr>
        <w:t xml:space="preserve"> </w:t>
      </w:r>
      <w:r w:rsidR="006773A0" w:rsidRPr="006773A0">
        <w:rPr>
          <w:rFonts w:ascii="Arial" w:eastAsia="Arial Unicode MS" w:hAnsi="Arial" w:cs="Arial"/>
          <w:b/>
          <w:bCs/>
          <w:noProof/>
          <w:sz w:val="24"/>
        </w:rPr>
        <w:t>202</w:t>
      </w:r>
      <w:r w:rsidR="00756DBE">
        <w:rPr>
          <w:rFonts w:ascii="Arial" w:eastAsia="Arial Unicode MS" w:hAnsi="Arial" w:cs="Arial"/>
          <w:b/>
          <w:bCs/>
          <w:noProof/>
          <w:sz w:val="24"/>
        </w:rPr>
        <w:t>1</w:t>
      </w:r>
      <w:r w:rsidR="006773A0" w:rsidRPr="006773A0">
        <w:rPr>
          <w:rFonts w:ascii="Arial" w:eastAsia="Arial Unicode MS" w:hAnsi="Arial" w:cs="Arial"/>
          <w:b/>
          <w:bCs/>
          <w:noProof/>
          <w:sz w:val="24"/>
        </w:rPr>
        <w:t>, e-Meeting</w:t>
      </w:r>
      <w:r w:rsidR="006773A0" w:rsidRPr="006773A0">
        <w:rPr>
          <w:rFonts w:ascii="Arial" w:eastAsia="Arial Unicode MS" w:hAnsi="Arial" w:cs="Arial"/>
          <w:b/>
          <w:bCs/>
          <w:noProof/>
          <w:sz w:val="18"/>
        </w:rPr>
        <w:tab/>
      </w:r>
      <w:r w:rsidR="006773A0" w:rsidRPr="006773A0">
        <w:rPr>
          <w:rFonts w:ascii="Arial" w:eastAsia="Malgun Gothic" w:hAnsi="Arial" w:cs="Arial"/>
          <w:b/>
          <w:bCs/>
          <w:noProof/>
          <w:color w:val="0000FF"/>
          <w:sz w:val="18"/>
        </w:rPr>
        <w:t>(revision of S2-200xxxx)</w:t>
      </w:r>
    </w:p>
    <w:p w14:paraId="52CEEB41" w14:textId="77777777" w:rsidR="006773A0" w:rsidRPr="006773A0" w:rsidRDefault="006773A0" w:rsidP="006773A0">
      <w:pPr>
        <w:jc w:val="both"/>
        <w:rPr>
          <w:rFonts w:ascii="Arial" w:eastAsia="Malgun Gothic" w:hAnsi="Arial" w:cs="Arial"/>
        </w:rPr>
      </w:pPr>
    </w:p>
    <w:p w14:paraId="67241180" w14:textId="77777777"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Source:</w:t>
      </w:r>
      <w:r w:rsidRPr="006773A0">
        <w:rPr>
          <w:rFonts w:ascii="Arial" w:eastAsia="Malgun Gothic" w:hAnsi="Arial" w:cs="Arial"/>
          <w:b/>
        </w:rPr>
        <w:tab/>
        <w:t>Qualcomm Incorporated</w:t>
      </w:r>
    </w:p>
    <w:p w14:paraId="6DC04320" w14:textId="668C7AAA"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Title:</w:t>
      </w:r>
      <w:r w:rsidRPr="006773A0">
        <w:rPr>
          <w:rFonts w:ascii="Arial" w:eastAsia="Malgun Gothic" w:hAnsi="Arial" w:cs="Arial"/>
          <w:b/>
        </w:rPr>
        <w:tab/>
      </w:r>
      <w:r w:rsidR="00137620">
        <w:rPr>
          <w:rFonts w:ascii="Arial" w:eastAsia="Malgun Gothic" w:hAnsi="Arial" w:cs="Arial"/>
          <w:b/>
        </w:rPr>
        <w:t xml:space="preserve">Resolution </w:t>
      </w:r>
      <w:r w:rsidR="004C54DA">
        <w:rPr>
          <w:rFonts w:ascii="Arial" w:eastAsia="Malgun Gothic" w:hAnsi="Arial" w:cs="Arial"/>
          <w:b/>
        </w:rPr>
        <w:t xml:space="preserve">of </w:t>
      </w:r>
      <w:r w:rsidR="001F53D4">
        <w:rPr>
          <w:rFonts w:ascii="Arial" w:eastAsia="Malgun Gothic" w:hAnsi="Arial" w:cs="Arial"/>
          <w:b/>
        </w:rPr>
        <w:t xml:space="preserve">Tracking Area </w:t>
      </w:r>
      <w:r w:rsidR="00137620">
        <w:rPr>
          <w:rFonts w:ascii="Arial" w:eastAsia="Malgun Gothic" w:hAnsi="Arial" w:cs="Arial"/>
          <w:b/>
        </w:rPr>
        <w:t>Indication in the NGAP ULI</w:t>
      </w:r>
      <w:r w:rsidR="00D90B18">
        <w:rPr>
          <w:rFonts w:ascii="Arial" w:eastAsia="Malgun Gothic" w:hAnsi="Arial" w:cs="Arial"/>
          <w:b/>
        </w:rPr>
        <w:t xml:space="preserve"> for Moving Cells</w:t>
      </w:r>
    </w:p>
    <w:p w14:paraId="03DC047C" w14:textId="77777777"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Document for:</w:t>
      </w:r>
      <w:r w:rsidRPr="006773A0">
        <w:rPr>
          <w:rFonts w:ascii="Arial" w:eastAsia="Malgun Gothic" w:hAnsi="Arial" w:cs="Arial"/>
          <w:b/>
        </w:rPr>
        <w:tab/>
        <w:t>Discussion / Approval</w:t>
      </w:r>
    </w:p>
    <w:p w14:paraId="2AA4C537" w14:textId="5C2957A9"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Agenda Item:</w:t>
      </w:r>
      <w:r w:rsidRPr="006773A0">
        <w:rPr>
          <w:rFonts w:ascii="Arial" w:eastAsia="Malgun Gothic" w:hAnsi="Arial" w:cs="Arial"/>
          <w:b/>
        </w:rPr>
        <w:tab/>
        <w:t>8.</w:t>
      </w:r>
      <w:r w:rsidR="007B0B1B">
        <w:rPr>
          <w:rFonts w:ascii="Arial" w:eastAsia="Malgun Gothic" w:hAnsi="Arial" w:cs="Arial"/>
          <w:b/>
        </w:rPr>
        <w:t>11</w:t>
      </w:r>
    </w:p>
    <w:p w14:paraId="0E2EA35A" w14:textId="01B14B1C" w:rsidR="006773A0" w:rsidRPr="006773A0" w:rsidRDefault="006773A0" w:rsidP="006773A0">
      <w:pPr>
        <w:ind w:left="2127" w:hanging="2127"/>
        <w:jc w:val="both"/>
        <w:rPr>
          <w:rFonts w:ascii="Arial" w:eastAsia="Malgun Gothic" w:hAnsi="Arial" w:cs="Arial"/>
          <w:b/>
        </w:rPr>
      </w:pPr>
      <w:r w:rsidRPr="006773A0">
        <w:rPr>
          <w:rFonts w:ascii="Arial" w:eastAsia="Malgun Gothic" w:hAnsi="Arial" w:cs="Arial"/>
          <w:b/>
        </w:rPr>
        <w:t>Work Item / Release:</w:t>
      </w:r>
      <w:r w:rsidRPr="006773A0">
        <w:rPr>
          <w:rFonts w:ascii="Arial" w:eastAsia="Malgun Gothic" w:hAnsi="Arial" w:cs="Arial"/>
          <w:b/>
        </w:rPr>
        <w:tab/>
      </w:r>
      <w:r w:rsidRPr="006773A0">
        <w:rPr>
          <w:rFonts w:ascii="Arial" w:eastAsia="Batang" w:hAnsi="Arial" w:cs="Arial"/>
          <w:b/>
          <w:lang w:eastAsia="ar-SA"/>
        </w:rPr>
        <w:t>5GSAT_ARCH</w:t>
      </w:r>
      <w:r w:rsidRPr="006773A0">
        <w:rPr>
          <w:rFonts w:ascii="Arial" w:eastAsia="Malgun Gothic" w:hAnsi="Arial" w:cs="Arial"/>
          <w:b/>
          <w:color w:val="000000"/>
          <w:lang w:eastAsia="ja-JP"/>
        </w:rPr>
        <w:t xml:space="preserve"> / Rel-17</w:t>
      </w:r>
    </w:p>
    <w:p w14:paraId="2E3D7B67" w14:textId="5641EE01" w:rsidR="006773A0" w:rsidRPr="006773A0" w:rsidRDefault="006773A0" w:rsidP="006773A0">
      <w:pPr>
        <w:jc w:val="both"/>
        <w:rPr>
          <w:rFonts w:ascii="Arial" w:eastAsia="Malgun Gothic" w:hAnsi="Arial" w:cs="Arial"/>
          <w:i/>
        </w:rPr>
      </w:pPr>
      <w:r w:rsidRPr="006773A0">
        <w:rPr>
          <w:rFonts w:ascii="Arial" w:eastAsia="Malgun Gothic" w:hAnsi="Arial" w:cs="Arial"/>
          <w:i/>
        </w:rPr>
        <w:t xml:space="preserve">Abstract of the contribution: </w:t>
      </w:r>
      <w:r w:rsidR="00137620">
        <w:rPr>
          <w:rFonts w:ascii="Arial" w:eastAsia="Malgun Gothic" w:hAnsi="Arial" w:cs="Arial"/>
          <w:i/>
        </w:rPr>
        <w:t xml:space="preserve">Looks at previous and new alternatives for selecting a TAC for the NGAP ULI </w:t>
      </w:r>
      <w:r w:rsidR="00D90B18">
        <w:rPr>
          <w:rFonts w:ascii="Arial" w:eastAsia="Malgun Gothic" w:hAnsi="Arial" w:cs="Arial"/>
          <w:i/>
        </w:rPr>
        <w:t xml:space="preserve">where cells are moving </w:t>
      </w:r>
      <w:r w:rsidR="00137620">
        <w:rPr>
          <w:rFonts w:ascii="Arial" w:eastAsia="Malgun Gothic" w:hAnsi="Arial" w:cs="Arial"/>
          <w:i/>
        </w:rPr>
        <w:t xml:space="preserve">and </w:t>
      </w:r>
      <w:r w:rsidR="0000407B">
        <w:rPr>
          <w:rFonts w:ascii="Arial" w:eastAsia="Malgun Gothic" w:hAnsi="Arial" w:cs="Arial"/>
          <w:i/>
        </w:rPr>
        <w:t xml:space="preserve">identifies </w:t>
      </w:r>
      <w:r w:rsidR="00137620">
        <w:rPr>
          <w:rFonts w:ascii="Arial" w:eastAsia="Malgun Gothic" w:hAnsi="Arial" w:cs="Arial"/>
          <w:i/>
        </w:rPr>
        <w:t>solution</w:t>
      </w:r>
      <w:r w:rsidR="0000407B">
        <w:rPr>
          <w:rFonts w:ascii="Arial" w:eastAsia="Malgun Gothic" w:hAnsi="Arial" w:cs="Arial"/>
          <w:i/>
        </w:rPr>
        <w:t>s</w:t>
      </w:r>
      <w:r w:rsidR="00137620">
        <w:rPr>
          <w:rFonts w:ascii="Arial" w:eastAsia="Malgun Gothic" w:hAnsi="Arial" w:cs="Arial"/>
          <w:i/>
        </w:rPr>
        <w:t xml:space="preserve"> with</w:t>
      </w:r>
      <w:r w:rsidR="0000407B">
        <w:rPr>
          <w:rFonts w:ascii="Arial" w:eastAsia="Malgun Gothic" w:hAnsi="Arial" w:cs="Arial"/>
          <w:i/>
        </w:rPr>
        <w:t xml:space="preserve"> improved performance</w:t>
      </w:r>
      <w:r w:rsidR="00137620">
        <w:rPr>
          <w:rFonts w:ascii="Arial" w:eastAsia="Malgun Gothic" w:hAnsi="Arial" w:cs="Arial"/>
          <w:i/>
        </w:rPr>
        <w:t>.</w:t>
      </w:r>
    </w:p>
    <w:p w14:paraId="07B3F1BE" w14:textId="63269620" w:rsidR="006773A0" w:rsidRPr="006773A0" w:rsidRDefault="006773A0" w:rsidP="006773A0">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sidRPr="006773A0">
        <w:rPr>
          <w:rFonts w:ascii="Arial" w:eastAsia="Malgun Gothic" w:hAnsi="Arial"/>
          <w:sz w:val="32"/>
        </w:rPr>
        <w:t xml:space="preserve">1. </w:t>
      </w:r>
      <w:r w:rsidR="004C54DA">
        <w:rPr>
          <w:rFonts w:ascii="Arial" w:eastAsia="Malgun Gothic" w:hAnsi="Arial"/>
          <w:sz w:val="32"/>
        </w:rPr>
        <w:t>Introduction</w:t>
      </w:r>
    </w:p>
    <w:p w14:paraId="25ED49AB" w14:textId="135F28D2" w:rsidR="001721BB" w:rsidRDefault="001F53D4" w:rsidP="00756DBE">
      <w:pPr>
        <w:rPr>
          <w:rFonts w:eastAsia="Malgun Gothic"/>
          <w:lang w:eastAsia="x-none"/>
        </w:rPr>
      </w:pPr>
      <w:r>
        <w:rPr>
          <w:rFonts w:eastAsia="Malgun Gothic"/>
          <w:lang w:eastAsia="x-none"/>
        </w:rPr>
        <w:t>SA2</w:t>
      </w:r>
      <w:r w:rsidR="00137620">
        <w:rPr>
          <w:rFonts w:eastAsia="Malgun Gothic"/>
          <w:lang w:eastAsia="x-none"/>
        </w:rPr>
        <w:t>#146E</w:t>
      </w:r>
      <w:r>
        <w:rPr>
          <w:rFonts w:eastAsia="Malgun Gothic"/>
          <w:lang w:eastAsia="x-none"/>
        </w:rPr>
        <w:t xml:space="preserve"> sent an LS [1] to RAN2</w:t>
      </w:r>
      <w:r w:rsidR="00137620">
        <w:rPr>
          <w:rFonts w:eastAsia="Malgun Gothic"/>
          <w:lang w:eastAsia="x-none"/>
        </w:rPr>
        <w:t>, RAN3</w:t>
      </w:r>
      <w:r>
        <w:rPr>
          <w:rFonts w:eastAsia="Malgun Gothic"/>
          <w:lang w:eastAsia="x-none"/>
        </w:rPr>
        <w:t xml:space="preserve"> and CT1 </w:t>
      </w:r>
      <w:r w:rsidR="00137620">
        <w:rPr>
          <w:rFonts w:eastAsia="Malgun Gothic"/>
          <w:lang w:eastAsia="x-none"/>
        </w:rPr>
        <w:t>describing 4 alternative options to support TAC selection for an NGAP ULI (e.g. in an NGAP Initial UE Message) whe</w:t>
      </w:r>
      <w:r w:rsidR="0000407B">
        <w:rPr>
          <w:rFonts w:eastAsia="Malgun Gothic"/>
          <w:lang w:eastAsia="x-none"/>
        </w:rPr>
        <w:t xml:space="preserve">n </w:t>
      </w:r>
      <w:r w:rsidR="00137620">
        <w:rPr>
          <w:rFonts w:eastAsia="Malgun Gothic"/>
          <w:lang w:eastAsia="x-none"/>
        </w:rPr>
        <w:t>multiple TACs are broadcast in a cell by a gNB. The relevant portion of the LS in [1] is shown below.</w:t>
      </w:r>
    </w:p>
    <w:tbl>
      <w:tblPr>
        <w:tblStyle w:val="TableGrid"/>
        <w:tblW w:w="0" w:type="auto"/>
        <w:tblInd w:w="355" w:type="dxa"/>
        <w:tblLook w:val="04A0" w:firstRow="1" w:lastRow="0" w:firstColumn="1" w:lastColumn="0" w:noHBand="0" w:noVBand="1"/>
      </w:tblPr>
      <w:tblGrid>
        <w:gridCol w:w="8550"/>
      </w:tblGrid>
      <w:tr w:rsidR="001721BB" w14:paraId="48C0C36F" w14:textId="77777777" w:rsidTr="000734F2">
        <w:tc>
          <w:tcPr>
            <w:tcW w:w="8550" w:type="dxa"/>
          </w:tcPr>
          <w:p w14:paraId="7C99FA95" w14:textId="50C5AE9C" w:rsidR="001721BB" w:rsidRPr="001721BB" w:rsidRDefault="001721BB" w:rsidP="001721BB">
            <w:pPr>
              <w:jc w:val="center"/>
              <w:rPr>
                <w:rFonts w:ascii="Arial" w:eastAsia="Malgun Gothic" w:hAnsi="Arial" w:cs="Arial"/>
                <w:b/>
                <w:bCs/>
                <w:lang w:eastAsia="x-none"/>
              </w:rPr>
            </w:pPr>
            <w:r w:rsidRPr="002B1CB8">
              <w:rPr>
                <w:rFonts w:ascii="Arial" w:eastAsia="Malgun Gothic" w:hAnsi="Arial" w:cs="Arial"/>
                <w:b/>
                <w:bCs/>
                <w:lang w:eastAsia="x-none"/>
              </w:rPr>
              <w:t>S2-210</w:t>
            </w:r>
            <w:r w:rsidR="00137620">
              <w:rPr>
                <w:rFonts w:ascii="Arial" w:eastAsia="Malgun Gothic" w:hAnsi="Arial" w:cs="Arial"/>
                <w:b/>
                <w:bCs/>
                <w:lang w:eastAsia="x-none"/>
              </w:rPr>
              <w:t>6651</w:t>
            </w:r>
            <w:r w:rsidR="00A10A3D" w:rsidRPr="002B1CB8">
              <w:rPr>
                <w:rFonts w:ascii="Arial" w:eastAsia="Malgun Gothic" w:hAnsi="Arial" w:cs="Arial"/>
                <w:b/>
                <w:bCs/>
                <w:lang w:eastAsia="x-none"/>
              </w:rPr>
              <w:t xml:space="preserve"> [1]</w:t>
            </w:r>
          </w:p>
          <w:p w14:paraId="149C3C44" w14:textId="606068EC" w:rsidR="001721BB" w:rsidRPr="001721BB" w:rsidRDefault="00137620" w:rsidP="001721BB">
            <w:pPr>
              <w:jc w:val="center"/>
              <w:rPr>
                <w:rFonts w:eastAsia="Malgun Gothic"/>
                <w:b/>
                <w:bCs/>
                <w:lang w:eastAsia="x-none"/>
              </w:rPr>
            </w:pPr>
            <w:r w:rsidRPr="00137620">
              <w:rPr>
                <w:rFonts w:eastAsia="Malgun Gothic"/>
                <w:b/>
                <w:bCs/>
                <w:lang w:eastAsia="x-none"/>
              </w:rPr>
              <w:t>LS Response to Reply LS on UE location aspects in NTN</w:t>
            </w:r>
          </w:p>
        </w:tc>
      </w:tr>
      <w:tr w:rsidR="001721BB" w14:paraId="443324E4" w14:textId="77777777" w:rsidTr="000734F2">
        <w:tc>
          <w:tcPr>
            <w:tcW w:w="8550" w:type="dxa"/>
          </w:tcPr>
          <w:p w14:paraId="304785F5" w14:textId="77777777" w:rsidR="00137620" w:rsidRPr="00137620" w:rsidRDefault="00137620" w:rsidP="00137620">
            <w:pPr>
              <w:rPr>
                <w:rFonts w:ascii="Arial" w:hAnsi="Arial" w:cs="Arial"/>
                <w:color w:val="0000CC"/>
                <w:lang w:eastAsia="ko-KR"/>
              </w:rPr>
            </w:pPr>
            <w:r w:rsidRPr="00137620">
              <w:rPr>
                <w:rFonts w:ascii="Arial" w:hAnsi="Arial" w:cs="Arial"/>
                <w:color w:val="0000CC"/>
                <w:lang w:eastAsia="ko-KR"/>
              </w:rPr>
              <w:t xml:space="preserve">SA2 has identified several alternative options for reporting of a TAC in the ULI. </w:t>
            </w:r>
          </w:p>
          <w:p w14:paraId="42EAD302" w14:textId="77777777" w:rsidR="00137620" w:rsidRPr="00137620" w:rsidRDefault="00137620" w:rsidP="00137620">
            <w:pPr>
              <w:ind w:left="2160" w:hanging="1440"/>
              <w:rPr>
                <w:rFonts w:ascii="Arial" w:hAnsi="Arial" w:cs="Arial"/>
                <w:color w:val="0000CC"/>
                <w:lang w:eastAsia="ko-KR"/>
              </w:rPr>
            </w:pPr>
            <w:r w:rsidRPr="00137620">
              <w:rPr>
                <w:rFonts w:ascii="Arial" w:hAnsi="Arial" w:cs="Arial"/>
                <w:color w:val="0000CC"/>
                <w:lang w:eastAsia="ko-KR"/>
              </w:rPr>
              <w:t>Option A:</w:t>
            </w:r>
            <w:r w:rsidRPr="00137620">
              <w:rPr>
                <w:rFonts w:ascii="Arial" w:hAnsi="Arial" w:cs="Arial"/>
                <w:color w:val="0000CC"/>
                <w:lang w:eastAsia="ko-KR"/>
              </w:rPr>
              <w:tab/>
              <w:t xml:space="preserve">The ULI contains a TAC selected by NG-RAN out of the TAC(s) broadcast by the serving radio cell for the UE. Different options are available for how this TAC is selected. For example: </w:t>
            </w:r>
          </w:p>
          <w:p w14:paraId="45ADC6BF" w14:textId="77777777" w:rsidR="00137620" w:rsidRPr="00137620" w:rsidRDefault="00137620" w:rsidP="00137620">
            <w:pPr>
              <w:numPr>
                <w:ilvl w:val="0"/>
                <w:numId w:val="18"/>
              </w:numPr>
              <w:rPr>
                <w:rFonts w:ascii="Arial" w:hAnsi="Arial" w:cs="Arial"/>
                <w:color w:val="0000CC"/>
                <w:lang w:eastAsia="ko-KR"/>
              </w:rPr>
            </w:pPr>
            <w:r w:rsidRPr="00137620">
              <w:rPr>
                <w:rFonts w:ascii="Arial" w:hAnsi="Arial" w:cs="Arial"/>
                <w:color w:val="0000CC"/>
                <w:lang w:eastAsia="ko-KR"/>
              </w:rPr>
              <w:t xml:space="preserve">The TAC could be selected by NG-RAN and correspond to the TA in which the UE is physically located if this is one of the TACs broadcast in the serving radio cell. NG-RAN selects the TAC based on its available knowledge of the UE location. This option does not apply in case the UE is located in a TAI and the corresponding TAC is not broadcast in UE’s serving cell (e.g. in case of hard TAC). </w:t>
            </w:r>
          </w:p>
          <w:p w14:paraId="36AE711E" w14:textId="77777777" w:rsidR="00137620" w:rsidRPr="00137620" w:rsidRDefault="00137620" w:rsidP="00137620">
            <w:pPr>
              <w:numPr>
                <w:ilvl w:val="0"/>
                <w:numId w:val="18"/>
              </w:numPr>
              <w:rPr>
                <w:rFonts w:ascii="Arial" w:hAnsi="Arial" w:cs="Arial"/>
                <w:color w:val="0000CC"/>
                <w:lang w:eastAsia="ko-KR"/>
              </w:rPr>
            </w:pPr>
            <w:r w:rsidRPr="00137620">
              <w:rPr>
                <w:rFonts w:ascii="Arial" w:hAnsi="Arial" w:cs="Arial"/>
                <w:color w:val="0000CC"/>
                <w:lang w:eastAsia="ko-KR"/>
              </w:rPr>
              <w:t xml:space="preserve">The TAC could be selected by NG-RAN and corresponding to the TA with greatest geographic overlap with the current earth area projected by the NTN Uu cell. </w:t>
            </w:r>
          </w:p>
          <w:p w14:paraId="5D365CAB" w14:textId="77777777" w:rsidR="00137620" w:rsidRPr="00137620" w:rsidRDefault="00137620" w:rsidP="00137620">
            <w:pPr>
              <w:ind w:left="2160" w:hanging="1440"/>
              <w:rPr>
                <w:rFonts w:ascii="Arial" w:hAnsi="Arial" w:cs="Arial"/>
                <w:color w:val="0000CC"/>
                <w:lang w:eastAsia="ko-KR"/>
              </w:rPr>
            </w:pPr>
            <w:r w:rsidRPr="00137620">
              <w:rPr>
                <w:rFonts w:ascii="Arial" w:hAnsi="Arial" w:cs="Arial"/>
                <w:color w:val="0000CC"/>
                <w:lang w:eastAsia="ko-KR"/>
              </w:rPr>
              <w:t>Option B:</w:t>
            </w:r>
            <w:r w:rsidRPr="00137620">
              <w:rPr>
                <w:rFonts w:ascii="Arial" w:hAnsi="Arial" w:cs="Arial"/>
                <w:color w:val="0000CC"/>
                <w:lang w:eastAsia="ko-KR"/>
              </w:rPr>
              <w:tab/>
              <w:t xml:space="preserve">The ULI contains a TAC selected by the UE out of the TAC(s) broadcast by the serving radio cell. The TAC could be selected by the UE based on the Registration Area and other information. The UE provides the selected TAC to NG-RAN and NG-RAN provides it to the CN in the ULI. </w:t>
            </w:r>
          </w:p>
          <w:p w14:paraId="098E04FC" w14:textId="77777777" w:rsidR="00137620" w:rsidRPr="00137620" w:rsidRDefault="00137620" w:rsidP="00137620">
            <w:pPr>
              <w:ind w:left="2160" w:hanging="1440"/>
              <w:rPr>
                <w:rFonts w:ascii="Arial" w:hAnsi="Arial" w:cs="Arial"/>
                <w:color w:val="0000CC"/>
                <w:lang w:eastAsia="ko-KR"/>
              </w:rPr>
            </w:pPr>
            <w:r w:rsidRPr="00137620">
              <w:rPr>
                <w:rFonts w:ascii="Arial" w:hAnsi="Arial" w:cs="Arial"/>
                <w:color w:val="0000CC"/>
                <w:lang w:eastAsia="ko-KR"/>
              </w:rPr>
              <w:t xml:space="preserve">Option C: </w:t>
            </w:r>
            <w:r w:rsidRPr="00137620">
              <w:rPr>
                <w:rFonts w:ascii="Arial" w:hAnsi="Arial" w:cs="Arial"/>
                <w:color w:val="0000CC"/>
                <w:lang w:eastAsia="ko-KR"/>
              </w:rPr>
              <w:tab/>
              <w:t>The ULI contains the TAC for the TA in which the UE is physically located, independent of whether the TAC is broadcast in the serving radio cell or not. NG-RAN determines the TAC based on its available knowledge of the UE location. NG-RAN may also indicate in the ULI whether the TAC is broadcast in the serving radio cell.</w:t>
            </w:r>
          </w:p>
          <w:p w14:paraId="2861EA80" w14:textId="77777777" w:rsidR="00137620" w:rsidRPr="00137620" w:rsidRDefault="00137620" w:rsidP="00137620">
            <w:pPr>
              <w:ind w:left="2160" w:hanging="1440"/>
              <w:rPr>
                <w:rFonts w:eastAsia="Malgun Gothic"/>
                <w:color w:val="0000CC"/>
                <w:sz w:val="22"/>
                <w:szCs w:val="22"/>
                <w:lang w:val="en-US" w:eastAsia="en-GB"/>
              </w:rPr>
            </w:pPr>
            <w:r w:rsidRPr="00137620">
              <w:rPr>
                <w:rFonts w:ascii="Arial" w:hAnsi="Arial" w:cs="Arial"/>
                <w:color w:val="0000CC"/>
                <w:lang w:eastAsia="ko-KR"/>
              </w:rPr>
              <w:t xml:space="preserve">Option D: </w:t>
            </w:r>
            <w:r w:rsidRPr="00137620">
              <w:rPr>
                <w:rFonts w:ascii="Arial" w:hAnsi="Arial" w:cs="Arial"/>
                <w:color w:val="0000CC"/>
                <w:lang w:eastAsia="ko-KR"/>
              </w:rPr>
              <w:tab/>
              <w:t>The ULI contains all TAC(s) currently broadcast by the serving radio cell.</w:t>
            </w:r>
          </w:p>
          <w:p w14:paraId="26166526" w14:textId="30E49AC0" w:rsidR="001721BB" w:rsidRPr="00137620" w:rsidRDefault="00137620" w:rsidP="00137620">
            <w:pPr>
              <w:rPr>
                <w:rFonts w:eastAsia="Malgun Gothic"/>
                <w:color w:val="0000CC"/>
                <w:sz w:val="22"/>
                <w:szCs w:val="22"/>
                <w:lang w:val="en-US" w:eastAsia="en-GB"/>
              </w:rPr>
            </w:pPr>
            <w:r w:rsidRPr="00137620">
              <w:rPr>
                <w:rFonts w:eastAsia="Malgun Gothic"/>
                <w:color w:val="0000CC"/>
                <w:sz w:val="22"/>
                <w:szCs w:val="22"/>
                <w:lang w:val="en-US" w:eastAsia="en-GB"/>
              </w:rPr>
              <w:t xml:space="preserve">There may also be additional options. SA2 would like to highlight that the options have different pros and cons, and that some options may have issues to support e.g. </w:t>
            </w:r>
            <w:r w:rsidRPr="00137620">
              <w:rPr>
                <w:rFonts w:eastAsia="Malgun Gothic"/>
                <w:color w:val="0000CC"/>
                <w:sz w:val="22"/>
                <w:szCs w:val="22"/>
                <w:lang w:val="en-US" w:eastAsia="en-GB"/>
              </w:rPr>
              <w:lastRenderedPageBreak/>
              <w:t>reachability/paging or mobility restrictions, which need to be further evaluated. SA2 would welcome feedback from CT1, RAN2 and RAN3 on the above options.</w:t>
            </w:r>
          </w:p>
        </w:tc>
      </w:tr>
    </w:tbl>
    <w:p w14:paraId="6EA6C20E" w14:textId="207AE39A" w:rsidR="00DD223A" w:rsidRDefault="00DD223A" w:rsidP="00F350A8">
      <w:pPr>
        <w:jc w:val="both"/>
        <w:rPr>
          <w:rFonts w:eastAsia="Malgun Gothic"/>
          <w:lang w:val="en-US"/>
        </w:rPr>
      </w:pPr>
    </w:p>
    <w:p w14:paraId="4F4C5E7D" w14:textId="53BB3C9F" w:rsidR="00E968AA" w:rsidRDefault="002D0EB6" w:rsidP="00F350A8">
      <w:pPr>
        <w:jc w:val="both"/>
        <w:rPr>
          <w:rFonts w:eastAsia="Malgun Gothic"/>
          <w:lang w:val="en-US"/>
        </w:rPr>
      </w:pPr>
      <w:r>
        <w:rPr>
          <w:rFonts w:eastAsia="Malgun Gothic"/>
          <w:lang w:val="en-US"/>
        </w:rPr>
        <w:t xml:space="preserve">Each option has certain </w:t>
      </w:r>
      <w:r w:rsidR="0000407B">
        <w:rPr>
          <w:rFonts w:eastAsia="Malgun Gothic"/>
          <w:lang w:val="en-US"/>
        </w:rPr>
        <w:t xml:space="preserve">advantages and </w:t>
      </w:r>
      <w:r>
        <w:rPr>
          <w:rFonts w:eastAsia="Malgun Gothic"/>
          <w:lang w:val="en-US"/>
        </w:rPr>
        <w:t>disadvantages as shown below.</w:t>
      </w:r>
      <w:r w:rsidR="0000407B">
        <w:rPr>
          <w:rFonts w:eastAsia="Malgun Gothic"/>
          <w:lang w:val="en-US"/>
        </w:rPr>
        <w:t xml:space="preserve"> Additionally, some new options are shown with further advantages. </w:t>
      </w:r>
      <w:r w:rsidR="00D90B18">
        <w:rPr>
          <w:rFonts w:eastAsia="Malgun Gothic"/>
          <w:lang w:val="en-US"/>
        </w:rPr>
        <w:t xml:space="preserve"> The options and evaluations apply principally to scenarios with moving radio cells (e.g. for LEO or MEO) and with broadcast of multiple TACs per PLMN in a radio cell (known as “soft TAC switchover”). Support of fixed cells should be easier and may employ the same options. S</w:t>
      </w:r>
      <w:r w:rsidR="00C21488">
        <w:rPr>
          <w:rFonts w:eastAsia="Malgun Gothic"/>
          <w:lang w:val="en-US"/>
        </w:rPr>
        <w:t>u</w:t>
      </w:r>
      <w:r w:rsidR="00D90B18">
        <w:rPr>
          <w:rFonts w:eastAsia="Malgun Gothic"/>
          <w:lang w:val="en-US"/>
        </w:rPr>
        <w:t>pport of broadcast of one TAC per PLMN in a radio cell (known as “hard TAC switchover”) may also use the same options but in a degenerate mode where, for most options, the ULI would include just the one TAC broadcast in the radio cell.</w:t>
      </w:r>
    </w:p>
    <w:p w14:paraId="04B620CE" w14:textId="18F7BE5C" w:rsidR="00500209" w:rsidRDefault="00D90B18" w:rsidP="00500209">
      <w:pPr>
        <w:pStyle w:val="EX"/>
        <w:ind w:left="0" w:firstLine="0"/>
      </w:pPr>
      <w:r>
        <w:rPr>
          <w:rFonts w:eastAsia="Malgun Gothic"/>
          <w:lang w:val="en-US"/>
        </w:rPr>
        <w:t>It is noted that, though it seems simpler, hard TAC switchover could cause extra Registration Update and/or extra Paging compared to soft TAC switchover</w:t>
      </w:r>
      <w:r w:rsidR="00C21488">
        <w:rPr>
          <w:rFonts w:eastAsia="Malgun Gothic"/>
          <w:lang w:val="en-US"/>
        </w:rPr>
        <w:t xml:space="preserve"> in some conditions</w:t>
      </w:r>
      <w:r>
        <w:rPr>
          <w:rFonts w:eastAsia="Malgun Gothic"/>
          <w:lang w:val="en-US"/>
        </w:rPr>
        <w:t xml:space="preserve">. This is shown here in </w:t>
      </w:r>
      <w:r w:rsidR="00E968AA">
        <w:rPr>
          <w:rFonts w:eastAsia="Malgun Gothic"/>
          <w:lang w:val="en-US"/>
        </w:rPr>
        <w:t xml:space="preserve">considerable detail in </w:t>
      </w:r>
      <w:r>
        <w:rPr>
          <w:rFonts w:eastAsia="Malgun Gothic"/>
          <w:lang w:val="en-US"/>
        </w:rPr>
        <w:t>the Appendix</w:t>
      </w:r>
      <w:r w:rsidR="00C21488">
        <w:rPr>
          <w:rFonts w:eastAsia="Malgun Gothic"/>
          <w:lang w:val="en-US"/>
        </w:rPr>
        <w:t xml:space="preserve"> which concludes </w:t>
      </w:r>
      <w:r w:rsidR="00E968AA">
        <w:rPr>
          <w:rFonts w:eastAsia="Malgun Gothic"/>
          <w:lang w:val="en-US"/>
        </w:rPr>
        <w:t>with the following observation.</w:t>
      </w:r>
    </w:p>
    <w:p w14:paraId="3D93C7EE" w14:textId="4EA573D6" w:rsidR="00E968AA" w:rsidRPr="007704E9" w:rsidRDefault="00500209" w:rsidP="006149AB">
      <w:pPr>
        <w:pStyle w:val="EX"/>
        <w:ind w:left="1440" w:hanging="1440"/>
        <w:rPr>
          <w:rFonts w:eastAsia="Malgun Gothic"/>
          <w:lang w:val="en-US"/>
        </w:rPr>
      </w:pPr>
      <w:r w:rsidRPr="00273B9B">
        <w:rPr>
          <w:b/>
          <w:bCs/>
        </w:rPr>
        <w:t>Observation 1</w:t>
      </w:r>
      <w:r w:rsidRPr="00273B9B">
        <w:rPr>
          <w:b/>
          <w:bCs/>
        </w:rPr>
        <w:tab/>
      </w:r>
      <w:r>
        <w:rPr>
          <w:b/>
          <w:bCs/>
        </w:rPr>
        <w:t>T</w:t>
      </w:r>
      <w:r w:rsidRPr="00273B9B">
        <w:rPr>
          <w:b/>
          <w:bCs/>
        </w:rPr>
        <w:t xml:space="preserve">he comparisons here show that soft TAC switchover can be more efficient than hard TAC switchover </w:t>
      </w:r>
      <w:r>
        <w:rPr>
          <w:b/>
          <w:bCs/>
        </w:rPr>
        <w:t xml:space="preserve">in some conditions </w:t>
      </w:r>
      <w:r w:rsidRPr="00273B9B">
        <w:rPr>
          <w:b/>
          <w:bCs/>
        </w:rPr>
        <w:t xml:space="preserve">and that it could be necessary to resort </w:t>
      </w:r>
      <w:r>
        <w:rPr>
          <w:b/>
          <w:bCs/>
        </w:rPr>
        <w:t xml:space="preserve">to </w:t>
      </w:r>
      <w:r w:rsidRPr="00273B9B">
        <w:rPr>
          <w:b/>
          <w:bCs/>
        </w:rPr>
        <w:t xml:space="preserve">what seem like less desirable or less likely conditions (e.g. large TA sizes or overlapping cell coverage areas) to reduce or reverse this. That </w:t>
      </w:r>
      <w:r>
        <w:rPr>
          <w:b/>
          <w:bCs/>
        </w:rPr>
        <w:t xml:space="preserve">implies </w:t>
      </w:r>
      <w:r w:rsidRPr="00273B9B">
        <w:rPr>
          <w:b/>
          <w:bCs/>
        </w:rPr>
        <w:t xml:space="preserve">that soft TAC update, like hard TAC update, </w:t>
      </w:r>
      <w:r>
        <w:rPr>
          <w:b/>
          <w:bCs/>
        </w:rPr>
        <w:t xml:space="preserve">is </w:t>
      </w:r>
      <w:r w:rsidRPr="00273B9B">
        <w:rPr>
          <w:b/>
          <w:bCs/>
        </w:rPr>
        <w:t>worth supporting</w:t>
      </w:r>
      <w:r>
        <w:rPr>
          <w:b/>
          <w:bCs/>
        </w:rPr>
        <w:t>.</w:t>
      </w:r>
    </w:p>
    <w:p w14:paraId="23785BBE" w14:textId="2766E18E" w:rsidR="00B04F6F" w:rsidRPr="001618B3" w:rsidRDefault="006773A0" w:rsidP="00B04F6F">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vertAlign w:val="subscript"/>
        </w:rPr>
      </w:pPr>
      <w:r w:rsidRPr="006773A0">
        <w:rPr>
          <w:rFonts w:ascii="Arial" w:eastAsia="Malgun Gothic" w:hAnsi="Arial"/>
          <w:sz w:val="32"/>
        </w:rPr>
        <w:t xml:space="preserve">2. </w:t>
      </w:r>
      <w:r w:rsidR="002D0EB6">
        <w:rPr>
          <w:rFonts w:ascii="Arial" w:eastAsia="Malgun Gothic" w:hAnsi="Arial"/>
          <w:sz w:val="32"/>
        </w:rPr>
        <w:t>Summary of Options</w:t>
      </w:r>
    </w:p>
    <w:p w14:paraId="00CD122B" w14:textId="1A8BCAD5" w:rsidR="0000407B" w:rsidRDefault="0000407B" w:rsidP="00B468AE">
      <w:pPr>
        <w:jc w:val="both"/>
        <w:rPr>
          <w:rFonts w:eastAsia="Malgun Gothic"/>
          <w:lang w:val="en-US"/>
        </w:rPr>
      </w:pPr>
      <w:bookmarkStart w:id="9" w:name="_Toc510607461"/>
      <w:r>
        <w:rPr>
          <w:rFonts w:eastAsia="Malgun Gothic"/>
          <w:lang w:val="en-US"/>
        </w:rPr>
        <w:t xml:space="preserve">The options described in [1] are </w:t>
      </w:r>
      <w:r w:rsidR="0036269E">
        <w:rPr>
          <w:rFonts w:eastAsia="Malgun Gothic"/>
          <w:lang w:val="en-US"/>
        </w:rPr>
        <w:t>summarized</w:t>
      </w:r>
      <w:r>
        <w:rPr>
          <w:rFonts w:eastAsia="Malgun Gothic"/>
          <w:lang w:val="en-US"/>
        </w:rPr>
        <w:t xml:space="preserve"> below. Another Option E is also added which is a variant of Options A and C.</w:t>
      </w:r>
    </w:p>
    <w:p w14:paraId="17382633" w14:textId="3E2DE1C4" w:rsidR="002D0EB6" w:rsidRDefault="002D0EB6" w:rsidP="002D0EB6">
      <w:pPr>
        <w:tabs>
          <w:tab w:val="left" w:pos="360"/>
        </w:tabs>
        <w:ind w:left="1440" w:hanging="1440"/>
        <w:jc w:val="both"/>
        <w:rPr>
          <w:rFonts w:eastAsia="Malgun Gothic"/>
          <w:lang w:val="en-US"/>
        </w:rPr>
      </w:pPr>
      <w:r>
        <w:rPr>
          <w:rFonts w:eastAsia="Malgun Gothic"/>
          <w:lang w:val="en-US"/>
        </w:rPr>
        <w:tab/>
        <w:t>Option A</w:t>
      </w:r>
      <w:r>
        <w:rPr>
          <w:rFonts w:eastAsia="Malgun Gothic"/>
          <w:lang w:val="en-US"/>
        </w:rPr>
        <w:tab/>
        <w:t xml:space="preserve">gNB selects </w:t>
      </w:r>
      <w:r w:rsidR="00111068">
        <w:rPr>
          <w:rFonts w:eastAsia="Malgun Gothic"/>
          <w:lang w:val="en-US"/>
        </w:rPr>
        <w:t xml:space="preserve">a </w:t>
      </w:r>
      <w:r>
        <w:rPr>
          <w:rFonts w:eastAsia="Malgun Gothic"/>
          <w:lang w:val="en-US"/>
        </w:rPr>
        <w:t xml:space="preserve">TAC from TACs broadcast in the serving radio cell </w:t>
      </w:r>
      <w:r w:rsidR="00BC7927">
        <w:rPr>
          <w:rFonts w:eastAsia="Malgun Gothic"/>
          <w:lang w:val="en-US"/>
        </w:rPr>
        <w:t xml:space="preserve">giving preference to any </w:t>
      </w:r>
      <w:r>
        <w:rPr>
          <w:rFonts w:eastAsia="Malgun Gothic"/>
          <w:lang w:val="en-US"/>
        </w:rPr>
        <w:t xml:space="preserve">TAC in which </w:t>
      </w:r>
      <w:r w:rsidR="00891EC3">
        <w:rPr>
          <w:rFonts w:eastAsia="Malgun Gothic"/>
          <w:lang w:val="en-US"/>
        </w:rPr>
        <w:t xml:space="preserve">the </w:t>
      </w:r>
      <w:r>
        <w:rPr>
          <w:rFonts w:eastAsia="Malgun Gothic"/>
          <w:lang w:val="en-US"/>
        </w:rPr>
        <w:t>UE is located</w:t>
      </w:r>
      <w:r w:rsidR="00111068">
        <w:rPr>
          <w:rFonts w:eastAsia="Malgun Gothic"/>
          <w:lang w:val="en-US"/>
        </w:rPr>
        <w:t>.</w:t>
      </w:r>
    </w:p>
    <w:p w14:paraId="23FECCDF" w14:textId="314511F7" w:rsidR="002D0EB6" w:rsidRDefault="002D0EB6" w:rsidP="002D0EB6">
      <w:pPr>
        <w:tabs>
          <w:tab w:val="left" w:pos="360"/>
        </w:tabs>
        <w:ind w:left="1440" w:hanging="1440"/>
        <w:jc w:val="both"/>
        <w:rPr>
          <w:rFonts w:eastAsia="Malgun Gothic"/>
          <w:lang w:val="en-US"/>
        </w:rPr>
      </w:pPr>
      <w:r>
        <w:rPr>
          <w:rFonts w:eastAsia="Malgun Gothic"/>
          <w:lang w:val="en-US"/>
        </w:rPr>
        <w:tab/>
        <w:t>Option B</w:t>
      </w:r>
      <w:r>
        <w:rPr>
          <w:rFonts w:eastAsia="Malgun Gothic"/>
          <w:lang w:val="en-US"/>
        </w:rPr>
        <w:tab/>
        <w:t xml:space="preserve">UE selects </w:t>
      </w:r>
      <w:r w:rsidR="00111068">
        <w:rPr>
          <w:rFonts w:eastAsia="Malgun Gothic"/>
          <w:lang w:val="en-US"/>
        </w:rPr>
        <w:t xml:space="preserve">a </w:t>
      </w:r>
      <w:r>
        <w:rPr>
          <w:rFonts w:eastAsia="Malgun Gothic"/>
          <w:lang w:val="en-US"/>
        </w:rPr>
        <w:t>TAC from TACs broadcast in the serving radio cell</w:t>
      </w:r>
      <w:r w:rsidR="00BC7927">
        <w:rPr>
          <w:rFonts w:eastAsia="Malgun Gothic"/>
          <w:lang w:val="en-US"/>
        </w:rPr>
        <w:t xml:space="preserve"> </w:t>
      </w:r>
      <w:r w:rsidR="0036269E">
        <w:rPr>
          <w:rFonts w:eastAsia="Malgun Gothic"/>
          <w:lang w:val="en-US"/>
        </w:rPr>
        <w:t xml:space="preserve">and may </w:t>
      </w:r>
      <w:r w:rsidR="00BC7927">
        <w:rPr>
          <w:rFonts w:eastAsia="Malgun Gothic"/>
          <w:lang w:val="en-US"/>
        </w:rPr>
        <w:t>giv</w:t>
      </w:r>
      <w:r w:rsidR="0036269E">
        <w:rPr>
          <w:rFonts w:eastAsia="Malgun Gothic"/>
          <w:lang w:val="en-US"/>
        </w:rPr>
        <w:t>e</w:t>
      </w:r>
      <w:r w:rsidR="00BC7927">
        <w:rPr>
          <w:rFonts w:eastAsia="Malgun Gothic"/>
          <w:lang w:val="en-US"/>
        </w:rPr>
        <w:t xml:space="preserve"> preference to TACs in the RA</w:t>
      </w:r>
      <w:r w:rsidR="00111068">
        <w:rPr>
          <w:rFonts w:eastAsia="Malgun Gothic"/>
          <w:lang w:val="en-US"/>
        </w:rPr>
        <w:t>.</w:t>
      </w:r>
    </w:p>
    <w:p w14:paraId="6C2BC376" w14:textId="16A11EF9" w:rsidR="002D0EB6" w:rsidRDefault="002D0EB6" w:rsidP="002D0EB6">
      <w:pPr>
        <w:tabs>
          <w:tab w:val="left" w:pos="360"/>
        </w:tabs>
        <w:ind w:left="1440" w:hanging="1440"/>
        <w:jc w:val="both"/>
        <w:rPr>
          <w:rFonts w:eastAsia="Malgun Gothic"/>
          <w:lang w:val="en-US"/>
        </w:rPr>
      </w:pPr>
      <w:r>
        <w:rPr>
          <w:rFonts w:eastAsia="Malgun Gothic"/>
          <w:lang w:val="en-US"/>
        </w:rPr>
        <w:tab/>
        <w:t>Option C</w:t>
      </w:r>
      <w:r>
        <w:rPr>
          <w:rFonts w:eastAsia="Malgun Gothic"/>
          <w:lang w:val="en-US"/>
        </w:rPr>
        <w:tab/>
        <w:t xml:space="preserve">gNB selects </w:t>
      </w:r>
      <w:r w:rsidR="00111068">
        <w:rPr>
          <w:rFonts w:eastAsia="Malgun Gothic"/>
          <w:lang w:val="en-US"/>
        </w:rPr>
        <w:t xml:space="preserve">a </w:t>
      </w:r>
      <w:r>
        <w:rPr>
          <w:rFonts w:eastAsia="Malgun Gothic"/>
          <w:lang w:val="en-US"/>
        </w:rPr>
        <w:t>TAC as the TAC</w:t>
      </w:r>
      <w:r w:rsidR="008B20E4">
        <w:rPr>
          <w:rFonts w:eastAsia="Malgun Gothic"/>
          <w:lang w:val="en-US"/>
        </w:rPr>
        <w:t xml:space="preserve"> for the TA</w:t>
      </w:r>
      <w:r>
        <w:rPr>
          <w:rFonts w:eastAsia="Malgun Gothic"/>
          <w:lang w:val="en-US"/>
        </w:rPr>
        <w:t xml:space="preserve"> within which the </w:t>
      </w:r>
      <w:r w:rsidR="00AB455E">
        <w:rPr>
          <w:rFonts w:eastAsia="Malgun Gothic"/>
          <w:lang w:val="en-US"/>
        </w:rPr>
        <w:t>UE is geographically located</w:t>
      </w:r>
      <w:r w:rsidR="00392947">
        <w:rPr>
          <w:rFonts w:eastAsia="Malgun Gothic"/>
          <w:lang w:val="en-US"/>
        </w:rPr>
        <w:t>. When a TAC cannot be determined (e.g. no UE location information), the gNB may select any TAC being broadcast in the serving radio cell.</w:t>
      </w:r>
    </w:p>
    <w:p w14:paraId="76ADEABC" w14:textId="09CB8906" w:rsidR="00AB455E" w:rsidRDefault="00AB455E" w:rsidP="002D0EB6">
      <w:pPr>
        <w:tabs>
          <w:tab w:val="left" w:pos="360"/>
        </w:tabs>
        <w:ind w:left="1440" w:hanging="1440"/>
        <w:jc w:val="both"/>
        <w:rPr>
          <w:rFonts w:eastAsia="Malgun Gothic"/>
          <w:lang w:val="en-US"/>
        </w:rPr>
      </w:pPr>
      <w:r>
        <w:rPr>
          <w:rFonts w:eastAsia="Malgun Gothic"/>
          <w:lang w:val="en-US"/>
        </w:rPr>
        <w:tab/>
        <w:t>Option D</w:t>
      </w:r>
      <w:r>
        <w:rPr>
          <w:rFonts w:eastAsia="Malgun Gothic"/>
          <w:lang w:val="en-US"/>
        </w:rPr>
        <w:tab/>
        <w:t>gNB provides all TACs broadcast in the serving radio cell</w:t>
      </w:r>
      <w:r w:rsidR="00111068">
        <w:rPr>
          <w:rFonts w:eastAsia="Malgun Gothic"/>
          <w:lang w:val="en-US"/>
        </w:rPr>
        <w:t>.</w:t>
      </w:r>
    </w:p>
    <w:p w14:paraId="6D762656" w14:textId="3E179D3F" w:rsidR="00AB455E" w:rsidRDefault="00AB455E" w:rsidP="002D0EB6">
      <w:pPr>
        <w:tabs>
          <w:tab w:val="left" w:pos="360"/>
        </w:tabs>
        <w:ind w:left="1440" w:hanging="1440"/>
        <w:jc w:val="both"/>
        <w:rPr>
          <w:rFonts w:eastAsia="Malgun Gothic"/>
          <w:lang w:val="en-US"/>
        </w:rPr>
      </w:pPr>
      <w:r>
        <w:rPr>
          <w:rFonts w:eastAsia="Malgun Gothic"/>
          <w:lang w:val="en-US"/>
        </w:rPr>
        <w:tab/>
        <w:t>Option E</w:t>
      </w:r>
      <w:r>
        <w:rPr>
          <w:rFonts w:eastAsia="Malgun Gothic"/>
          <w:lang w:val="en-US"/>
        </w:rPr>
        <w:tab/>
        <w:t xml:space="preserve">gNB selects </w:t>
      </w:r>
      <w:r w:rsidR="00111068">
        <w:rPr>
          <w:rFonts w:eastAsia="Malgun Gothic"/>
          <w:lang w:val="en-US"/>
        </w:rPr>
        <w:t xml:space="preserve">a </w:t>
      </w:r>
      <w:r>
        <w:rPr>
          <w:rFonts w:eastAsia="Malgun Gothic"/>
          <w:lang w:val="en-US"/>
        </w:rPr>
        <w:t xml:space="preserve">TAC as the TAC </w:t>
      </w:r>
      <w:r w:rsidR="008B20E4">
        <w:rPr>
          <w:rFonts w:eastAsia="Malgun Gothic"/>
          <w:lang w:val="en-US"/>
        </w:rPr>
        <w:t xml:space="preserve">for the TA </w:t>
      </w:r>
      <w:r w:rsidR="0017790A">
        <w:rPr>
          <w:rFonts w:eastAsia="Malgun Gothic"/>
          <w:lang w:val="en-US"/>
        </w:rPr>
        <w:t xml:space="preserve">in which the UE is located if </w:t>
      </w:r>
      <w:r>
        <w:rPr>
          <w:rFonts w:eastAsia="Malgun Gothic"/>
          <w:lang w:val="en-US"/>
        </w:rPr>
        <w:t>broadcast in the serving radio cell</w:t>
      </w:r>
      <w:r w:rsidR="004E3439">
        <w:rPr>
          <w:rFonts w:eastAsia="Malgun Gothic"/>
          <w:lang w:val="en-US"/>
        </w:rPr>
        <w:t>,</w:t>
      </w:r>
      <w:r w:rsidR="0017790A">
        <w:rPr>
          <w:rFonts w:eastAsia="Malgun Gothic"/>
          <w:lang w:val="en-US"/>
        </w:rPr>
        <w:t xml:space="preserve"> otherwise the TAC broadcast in the serving cell </w:t>
      </w:r>
      <w:r w:rsidR="001A360B">
        <w:rPr>
          <w:rFonts w:eastAsia="Malgun Gothic"/>
          <w:lang w:val="en-US"/>
        </w:rPr>
        <w:t>for the TA t</w:t>
      </w:r>
      <w:r w:rsidR="0017790A">
        <w:rPr>
          <w:rFonts w:eastAsia="Malgun Gothic"/>
          <w:lang w:val="en-US"/>
        </w:rPr>
        <w:t>hat is closest to the UE</w:t>
      </w:r>
      <w:r w:rsidR="00392947">
        <w:rPr>
          <w:rFonts w:eastAsia="Malgun Gothic"/>
          <w:lang w:val="en-US"/>
        </w:rPr>
        <w:t>.</w:t>
      </w:r>
      <w:r w:rsidR="00E0748D">
        <w:rPr>
          <w:rFonts w:eastAsia="Malgun Gothic"/>
          <w:lang w:val="en-US"/>
        </w:rPr>
        <w:t xml:space="preserve"> </w:t>
      </w:r>
      <w:r w:rsidR="00392947">
        <w:rPr>
          <w:rFonts w:eastAsia="Malgun Gothic"/>
          <w:lang w:val="en-US"/>
        </w:rPr>
        <w:t>When a TAC cannot be determined (e.g. no UE location information), the gNB may select any TAC being broadcast in the serving radio cell.</w:t>
      </w:r>
      <w:r w:rsidR="008337A4">
        <w:rPr>
          <w:rFonts w:eastAsia="Malgun Gothic"/>
          <w:lang w:val="en-US"/>
        </w:rPr>
        <w:t xml:space="preserve"> </w:t>
      </w:r>
    </w:p>
    <w:p w14:paraId="193D2F50" w14:textId="3F47A083" w:rsidR="002D0EB6" w:rsidRDefault="00AB455E" w:rsidP="00B468AE">
      <w:pPr>
        <w:jc w:val="both"/>
        <w:rPr>
          <w:rFonts w:eastAsia="Malgun Gothic"/>
          <w:lang w:val="en-US"/>
        </w:rPr>
      </w:pPr>
      <w:r>
        <w:rPr>
          <w:rFonts w:eastAsia="Malgun Gothic"/>
          <w:lang w:val="en-US"/>
        </w:rPr>
        <w:t xml:space="preserve">The figure below shows an example radio cell </w:t>
      </w:r>
      <w:r w:rsidR="00BC7927">
        <w:rPr>
          <w:rFonts w:eastAsia="Malgun Gothic"/>
          <w:lang w:val="en-US"/>
        </w:rPr>
        <w:t xml:space="preserve">(at time T) </w:t>
      </w:r>
      <w:r>
        <w:rPr>
          <w:rFonts w:eastAsia="Malgun Gothic"/>
          <w:lang w:val="en-US"/>
        </w:rPr>
        <w:t>in which TACs 1, 2, 3, 4, 5 are broadcast (shown in yellow). Examples of Options A-E are shown for a UE located in TA1 (which is br</w:t>
      </w:r>
      <w:r w:rsidR="004E3439">
        <w:rPr>
          <w:rFonts w:eastAsia="Malgun Gothic"/>
          <w:lang w:val="en-US"/>
        </w:rPr>
        <w:t>oa</w:t>
      </w:r>
      <w:r>
        <w:rPr>
          <w:rFonts w:eastAsia="Malgun Gothic"/>
          <w:lang w:val="en-US"/>
        </w:rPr>
        <w:t>dcast) and a UE located in TA6</w:t>
      </w:r>
      <w:r w:rsidR="0036269E">
        <w:rPr>
          <w:rFonts w:eastAsia="Malgun Gothic"/>
          <w:lang w:val="en-US"/>
        </w:rPr>
        <w:t>,</w:t>
      </w:r>
      <w:r>
        <w:rPr>
          <w:rFonts w:eastAsia="Malgun Gothic"/>
          <w:lang w:val="en-US"/>
        </w:rPr>
        <w:t xml:space="preserve"> which in this example is not broadcast</w:t>
      </w:r>
      <w:r w:rsidR="0036269E">
        <w:rPr>
          <w:rFonts w:eastAsia="Malgun Gothic"/>
          <w:lang w:val="en-US"/>
        </w:rPr>
        <w:t xml:space="preserve"> and where (for Option E) the UE is assumed to be closer to TA2 than to other TAs which are broadcast</w:t>
      </w:r>
      <w:r>
        <w:rPr>
          <w:rFonts w:eastAsia="Malgun Gothic"/>
          <w:lang w:val="en-US"/>
        </w:rPr>
        <w:t>.</w:t>
      </w:r>
    </w:p>
    <w:p w14:paraId="2C74A59B" w14:textId="523113A3" w:rsidR="002D0EB6" w:rsidRDefault="0036269E" w:rsidP="000734F2">
      <w:pPr>
        <w:ind w:left="568" w:firstLine="284"/>
        <w:jc w:val="both"/>
        <w:rPr>
          <w:rFonts w:eastAsia="Malgun Gothic"/>
          <w:lang w:val="en-US"/>
        </w:rPr>
      </w:pPr>
      <w:r>
        <w:rPr>
          <w:rFonts w:eastAsia="Malgun Gothic"/>
          <w:lang w:val="en-US"/>
        </w:rPr>
        <w:object w:dxaOrig="13880" w:dyaOrig="7830" w14:anchorId="520BF4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8pt;height:204.15pt" o:ole="">
            <v:imagedata r:id="rId12" o:title=""/>
          </v:shape>
          <o:OLEObject Type="Embed" ProgID="Visio.Drawing.15" ShapeID="_x0000_i1025" DrawAspect="Content" ObjectID="_1695470854" r:id="rId13"/>
        </w:object>
      </w:r>
    </w:p>
    <w:p w14:paraId="1A248B56" w14:textId="591B49F0" w:rsidR="00514E1C" w:rsidRDefault="00514E1C" w:rsidP="00514E1C">
      <w:pPr>
        <w:jc w:val="center"/>
        <w:rPr>
          <w:rFonts w:eastAsia="Malgun Gothic"/>
          <w:lang w:val="en-US"/>
        </w:rPr>
      </w:pPr>
      <w:r>
        <w:rPr>
          <w:rFonts w:eastAsia="Malgun Gothic"/>
          <w:b/>
          <w:bCs/>
          <w:lang w:val="en-US"/>
        </w:rPr>
        <w:t xml:space="preserve">Figure </w:t>
      </w:r>
      <w:r w:rsidR="000734F2">
        <w:rPr>
          <w:rFonts w:eastAsia="Malgun Gothic"/>
          <w:b/>
          <w:bCs/>
          <w:lang w:val="en-US"/>
        </w:rPr>
        <w:t>1</w:t>
      </w:r>
      <w:r>
        <w:rPr>
          <w:rFonts w:eastAsia="Malgun Gothic"/>
          <w:b/>
          <w:bCs/>
          <w:lang w:val="en-US"/>
        </w:rPr>
        <w:t xml:space="preserve"> </w:t>
      </w:r>
      <w:r w:rsidR="000734F2">
        <w:rPr>
          <w:rFonts w:eastAsia="Malgun Gothic"/>
          <w:b/>
          <w:bCs/>
          <w:lang w:val="en-US"/>
        </w:rPr>
        <w:t>– Example Radio Cell Coverage at Times T and T+</w:t>
      </w:r>
      <w:r w:rsidR="000734F2">
        <w:rPr>
          <w:rFonts w:ascii="Calibri" w:eastAsia="Malgun Gothic" w:hAnsi="Calibri" w:cs="Calibri"/>
          <w:b/>
          <w:bCs/>
          <w:lang w:val="en-US"/>
        </w:rPr>
        <w:t>δ</w:t>
      </w:r>
      <w:r w:rsidR="000734F2">
        <w:rPr>
          <w:rFonts w:eastAsia="Malgun Gothic"/>
          <w:b/>
          <w:bCs/>
          <w:lang w:val="en-US"/>
        </w:rPr>
        <w:t xml:space="preserve"> showing broadcast TACs</w:t>
      </w:r>
    </w:p>
    <w:p w14:paraId="6BB2892B" w14:textId="6BE890BD" w:rsidR="00514E1C" w:rsidRDefault="00514E1C" w:rsidP="00514E1C">
      <w:pPr>
        <w:ind w:left="568" w:firstLine="284"/>
        <w:jc w:val="both"/>
        <w:rPr>
          <w:rFonts w:eastAsia="Malgun Gothic"/>
          <w:lang w:val="en-US"/>
        </w:rPr>
      </w:pPr>
    </w:p>
    <w:p w14:paraId="414137F2" w14:textId="7068644D" w:rsidR="00B737B5" w:rsidRPr="00B04F6F" w:rsidRDefault="00F50DA2" w:rsidP="00863205">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t>3</w:t>
      </w:r>
      <w:r w:rsidR="00863205" w:rsidRPr="006773A0">
        <w:rPr>
          <w:rFonts w:ascii="Arial" w:eastAsia="Malgun Gothic" w:hAnsi="Arial"/>
          <w:sz w:val="32"/>
        </w:rPr>
        <w:t>.</w:t>
      </w:r>
      <w:r w:rsidR="000734F2">
        <w:rPr>
          <w:rFonts w:ascii="Arial" w:eastAsia="Malgun Gothic" w:hAnsi="Arial"/>
          <w:sz w:val="32"/>
        </w:rPr>
        <w:t xml:space="preserve"> </w:t>
      </w:r>
      <w:r w:rsidR="00777817">
        <w:rPr>
          <w:rFonts w:ascii="Arial" w:eastAsia="Malgun Gothic" w:hAnsi="Arial"/>
          <w:sz w:val="32"/>
        </w:rPr>
        <w:t xml:space="preserve"> </w:t>
      </w:r>
      <w:r w:rsidR="000734F2">
        <w:rPr>
          <w:rFonts w:ascii="Arial" w:eastAsia="Malgun Gothic" w:hAnsi="Arial"/>
          <w:sz w:val="32"/>
        </w:rPr>
        <w:t>Pros and Cons</w:t>
      </w:r>
    </w:p>
    <w:p w14:paraId="6CAF10C6" w14:textId="2AF856B9" w:rsidR="000734F2" w:rsidRDefault="004E3439" w:rsidP="006069E6">
      <w:pPr>
        <w:jc w:val="both"/>
        <w:rPr>
          <w:rFonts w:eastAsia="Malgun Gothic"/>
          <w:lang w:val="en-US"/>
        </w:rPr>
      </w:pPr>
      <w:r>
        <w:rPr>
          <w:rFonts w:eastAsia="Malgun Gothic"/>
          <w:lang w:val="en-US"/>
        </w:rPr>
        <w:t xml:space="preserve">Options A-E above are </w:t>
      </w:r>
      <w:r w:rsidR="005B5FFC">
        <w:rPr>
          <w:rFonts w:eastAsia="Malgun Gothic"/>
          <w:lang w:val="en-US"/>
        </w:rPr>
        <w:t xml:space="preserve">evaluated against </w:t>
      </w:r>
      <w:r w:rsidR="0001522F">
        <w:rPr>
          <w:rFonts w:eastAsia="Malgun Gothic"/>
          <w:lang w:val="en-US"/>
        </w:rPr>
        <w:t>a number of</w:t>
      </w:r>
      <w:r w:rsidR="005B5FFC">
        <w:rPr>
          <w:rFonts w:eastAsia="Malgun Gothic"/>
          <w:lang w:val="en-US"/>
        </w:rPr>
        <w:t xml:space="preserve"> criteria</w:t>
      </w:r>
      <w:r w:rsidR="00903393">
        <w:rPr>
          <w:rFonts w:eastAsia="Malgun Gothic"/>
          <w:lang w:val="en-US"/>
        </w:rPr>
        <w:t xml:space="preserve"> as described below.</w:t>
      </w:r>
    </w:p>
    <w:p w14:paraId="0862E475" w14:textId="7A1495ED" w:rsidR="00484A21" w:rsidRDefault="00831D8B" w:rsidP="006069E6">
      <w:pPr>
        <w:jc w:val="both"/>
        <w:rPr>
          <w:rFonts w:eastAsia="Malgun Gothic"/>
          <w:lang w:val="en-US"/>
        </w:rPr>
      </w:pPr>
      <w:r>
        <w:rPr>
          <w:rFonts w:eastAsia="Malgun Gothic"/>
          <w:lang w:val="en-US"/>
        </w:rPr>
        <w:t xml:space="preserve">One </w:t>
      </w:r>
      <w:r w:rsidR="005B5FFC">
        <w:rPr>
          <w:rFonts w:eastAsia="Malgun Gothic"/>
          <w:lang w:val="en-US"/>
        </w:rPr>
        <w:t xml:space="preserve">criterion concerns how well each Option can </w:t>
      </w:r>
      <w:r>
        <w:rPr>
          <w:rFonts w:eastAsia="Malgun Gothic"/>
          <w:lang w:val="en-US"/>
        </w:rPr>
        <w:t xml:space="preserve">assist an AMF to select a new Registration Area (RA) for a UE, or </w:t>
      </w:r>
      <w:r w:rsidR="00DD0CE9">
        <w:rPr>
          <w:rFonts w:eastAsia="Malgun Gothic"/>
          <w:lang w:val="en-US"/>
        </w:rPr>
        <w:t xml:space="preserve">decide whether to </w:t>
      </w:r>
      <w:r>
        <w:rPr>
          <w:rFonts w:eastAsia="Malgun Gothic"/>
          <w:lang w:val="en-US"/>
        </w:rPr>
        <w:t xml:space="preserve">retain </w:t>
      </w:r>
      <w:r w:rsidR="00DD0CE9">
        <w:rPr>
          <w:rFonts w:eastAsia="Malgun Gothic"/>
          <w:lang w:val="en-US"/>
        </w:rPr>
        <w:t xml:space="preserve">an existing </w:t>
      </w:r>
      <w:r>
        <w:rPr>
          <w:rFonts w:eastAsia="Malgun Gothic"/>
          <w:lang w:val="en-US"/>
        </w:rPr>
        <w:t xml:space="preserve">RA, when a UE performs an initial </w:t>
      </w:r>
      <w:r w:rsidR="005B1E2F">
        <w:rPr>
          <w:rFonts w:eastAsia="Malgun Gothic"/>
          <w:lang w:val="en-US"/>
        </w:rPr>
        <w:t>R</w:t>
      </w:r>
      <w:r>
        <w:rPr>
          <w:rFonts w:eastAsia="Malgun Gothic"/>
          <w:lang w:val="en-US"/>
        </w:rPr>
        <w:t xml:space="preserve">egistration or a Registration Update. </w:t>
      </w:r>
      <w:r w:rsidR="005B1E2F">
        <w:rPr>
          <w:rFonts w:eastAsia="Malgun Gothic"/>
          <w:lang w:val="en-US"/>
        </w:rPr>
        <w:t xml:space="preserve">For example, for TN access, an AMF should </w:t>
      </w:r>
      <w:r w:rsidR="00DD0CE9">
        <w:rPr>
          <w:rFonts w:eastAsia="Malgun Gothic"/>
          <w:lang w:val="en-US"/>
        </w:rPr>
        <w:t xml:space="preserve">ensure that </w:t>
      </w:r>
      <w:r w:rsidR="005B1E2F">
        <w:rPr>
          <w:rFonts w:eastAsia="Malgun Gothic"/>
          <w:lang w:val="en-US"/>
        </w:rPr>
        <w:t xml:space="preserve">the TAC </w:t>
      </w:r>
      <w:r w:rsidR="00DD0CE9">
        <w:rPr>
          <w:rFonts w:eastAsia="Malgun Gothic"/>
          <w:lang w:val="en-US"/>
        </w:rPr>
        <w:t xml:space="preserve">from </w:t>
      </w:r>
      <w:r w:rsidR="005B1E2F">
        <w:rPr>
          <w:rFonts w:eastAsia="Malgun Gothic"/>
          <w:lang w:val="en-US"/>
        </w:rPr>
        <w:t xml:space="preserve">the ULI </w:t>
      </w:r>
      <w:r w:rsidR="00DD0CE9">
        <w:rPr>
          <w:rFonts w:eastAsia="Malgun Gothic"/>
          <w:lang w:val="en-US"/>
        </w:rPr>
        <w:t xml:space="preserve">is included </w:t>
      </w:r>
      <w:r w:rsidR="005B1E2F">
        <w:rPr>
          <w:rFonts w:eastAsia="Malgun Gothic"/>
          <w:lang w:val="en-US"/>
        </w:rPr>
        <w:t xml:space="preserve">in the RA (to allow the UE to access </w:t>
      </w:r>
      <w:r w:rsidR="00DD0CE9">
        <w:rPr>
          <w:rFonts w:eastAsia="Malgun Gothic"/>
          <w:lang w:val="en-US"/>
        </w:rPr>
        <w:t>the</w:t>
      </w:r>
      <w:r w:rsidR="005B1E2F">
        <w:rPr>
          <w:rFonts w:eastAsia="Malgun Gothic"/>
          <w:lang w:val="en-US"/>
        </w:rPr>
        <w:t xml:space="preserve"> current serving cell) and might also assign one or more </w:t>
      </w:r>
      <w:r w:rsidR="004E3439">
        <w:rPr>
          <w:rFonts w:eastAsia="Malgun Gothic"/>
          <w:lang w:val="en-US"/>
        </w:rPr>
        <w:t xml:space="preserve">other </w:t>
      </w:r>
      <w:r w:rsidR="005B1E2F">
        <w:rPr>
          <w:rFonts w:eastAsia="Malgun Gothic"/>
          <w:lang w:val="en-US"/>
        </w:rPr>
        <w:t xml:space="preserve">nearby TACs to allow for </w:t>
      </w:r>
      <w:r w:rsidR="004E3439">
        <w:rPr>
          <w:rFonts w:eastAsia="Malgun Gothic"/>
          <w:lang w:val="en-US"/>
        </w:rPr>
        <w:t xml:space="preserve">some </w:t>
      </w:r>
      <w:r w:rsidR="005B1E2F">
        <w:rPr>
          <w:rFonts w:eastAsia="Malgun Gothic"/>
          <w:lang w:val="en-US"/>
        </w:rPr>
        <w:t xml:space="preserve">UE mobility without </w:t>
      </w:r>
      <w:r w:rsidR="004E3439">
        <w:rPr>
          <w:rFonts w:eastAsia="Malgun Gothic"/>
          <w:lang w:val="en-US"/>
        </w:rPr>
        <w:t xml:space="preserve">an </w:t>
      </w:r>
      <w:r w:rsidR="005B1E2F">
        <w:rPr>
          <w:rFonts w:eastAsia="Malgun Gothic"/>
          <w:lang w:val="en-US"/>
        </w:rPr>
        <w:t>additional Registration Update. For NTN access, some of the options can perform badly with respect to this</w:t>
      </w:r>
      <w:r w:rsidR="004E3439">
        <w:rPr>
          <w:rFonts w:eastAsia="Malgun Gothic"/>
          <w:lang w:val="en-US"/>
        </w:rPr>
        <w:t xml:space="preserve"> criterion</w:t>
      </w:r>
      <w:r w:rsidR="00484A21">
        <w:rPr>
          <w:rFonts w:eastAsia="Malgun Gothic"/>
          <w:lang w:val="en-US"/>
        </w:rPr>
        <w:t xml:space="preserve"> as shown below.</w:t>
      </w:r>
    </w:p>
    <w:p w14:paraId="1DE8A687" w14:textId="29DAC9FE" w:rsidR="00484A21" w:rsidRDefault="005B1E2F" w:rsidP="00484A21">
      <w:pPr>
        <w:ind w:left="720"/>
        <w:jc w:val="both"/>
        <w:rPr>
          <w:rFonts w:eastAsia="Malgun Gothic"/>
          <w:lang w:val="en-US"/>
        </w:rPr>
      </w:pPr>
      <w:r>
        <w:rPr>
          <w:rFonts w:eastAsia="Malgun Gothic"/>
          <w:lang w:val="en-US"/>
        </w:rPr>
        <w:t xml:space="preserve">Option C can provide a TAC </w:t>
      </w:r>
      <w:r w:rsidR="00DD0CE9">
        <w:rPr>
          <w:rFonts w:eastAsia="Malgun Gothic"/>
          <w:lang w:val="en-US"/>
        </w:rPr>
        <w:t xml:space="preserve">in the ULI </w:t>
      </w:r>
      <w:r>
        <w:rPr>
          <w:rFonts w:eastAsia="Malgun Gothic"/>
          <w:lang w:val="en-US"/>
        </w:rPr>
        <w:t xml:space="preserve">that is not broadcast in the serving radio cell </w:t>
      </w:r>
      <w:r w:rsidR="00DD0CE9">
        <w:rPr>
          <w:rFonts w:eastAsia="Malgun Gothic"/>
          <w:lang w:val="en-US"/>
        </w:rPr>
        <w:t xml:space="preserve">(e.g. see the example above for a UE in TA6) </w:t>
      </w:r>
      <w:r>
        <w:rPr>
          <w:rFonts w:eastAsia="Malgun Gothic"/>
          <w:lang w:val="en-US"/>
        </w:rPr>
        <w:t xml:space="preserve">which could lead to </w:t>
      </w:r>
      <w:r w:rsidR="00484A21">
        <w:rPr>
          <w:rFonts w:eastAsia="Malgun Gothic"/>
          <w:lang w:val="en-US"/>
        </w:rPr>
        <w:t xml:space="preserve">the AMF selecting an RA that does include any TAC being  </w:t>
      </w:r>
      <w:r w:rsidR="00617D81">
        <w:rPr>
          <w:rFonts w:eastAsia="Malgun Gothic"/>
          <w:lang w:val="en-US"/>
        </w:rPr>
        <w:t>broadcast</w:t>
      </w:r>
      <w:r w:rsidR="00484A21">
        <w:rPr>
          <w:rFonts w:eastAsia="Malgun Gothic"/>
          <w:lang w:val="en-US"/>
        </w:rPr>
        <w:t xml:space="preserve">. The </w:t>
      </w:r>
      <w:r>
        <w:rPr>
          <w:rFonts w:eastAsia="Malgun Gothic"/>
          <w:lang w:val="en-US"/>
        </w:rPr>
        <w:t xml:space="preserve">UE </w:t>
      </w:r>
      <w:r w:rsidR="00484A21">
        <w:rPr>
          <w:rFonts w:eastAsia="Malgun Gothic"/>
          <w:lang w:val="en-US"/>
        </w:rPr>
        <w:t xml:space="preserve">would then not be able to </w:t>
      </w:r>
      <w:r>
        <w:rPr>
          <w:rFonts w:eastAsia="Malgun Gothic"/>
          <w:lang w:val="en-US"/>
        </w:rPr>
        <w:t xml:space="preserve">access the serving cell </w:t>
      </w:r>
      <w:r w:rsidR="00484A21">
        <w:rPr>
          <w:rFonts w:eastAsia="Malgun Gothic"/>
          <w:lang w:val="en-US"/>
        </w:rPr>
        <w:t xml:space="preserve">without performing </w:t>
      </w:r>
      <w:r>
        <w:rPr>
          <w:rFonts w:eastAsia="Malgun Gothic"/>
          <w:lang w:val="en-US"/>
        </w:rPr>
        <w:t>another Registration Update</w:t>
      </w:r>
      <w:r w:rsidR="00484A21">
        <w:rPr>
          <w:rFonts w:eastAsia="Malgun Gothic"/>
          <w:lang w:val="en-US"/>
        </w:rPr>
        <w:t xml:space="preserve"> which might lead to a sequence of Registration Updates or to the UE looking for another radio cell</w:t>
      </w:r>
      <w:r>
        <w:rPr>
          <w:rFonts w:eastAsia="Malgun Gothic"/>
          <w:lang w:val="en-US"/>
        </w:rPr>
        <w:t>.</w:t>
      </w:r>
    </w:p>
    <w:p w14:paraId="15197855" w14:textId="39E58728" w:rsidR="00484A21" w:rsidRDefault="005B1E2F" w:rsidP="00484A21">
      <w:pPr>
        <w:ind w:left="720"/>
        <w:jc w:val="both"/>
        <w:rPr>
          <w:rFonts w:eastAsia="Malgun Gothic"/>
          <w:lang w:val="en-US"/>
        </w:rPr>
      </w:pPr>
      <w:r>
        <w:rPr>
          <w:rFonts w:eastAsia="Malgun Gothic"/>
          <w:lang w:val="en-US"/>
        </w:rPr>
        <w:t xml:space="preserve">Option B could provide a TAC </w:t>
      </w:r>
      <w:r w:rsidR="00DD0CE9">
        <w:rPr>
          <w:rFonts w:eastAsia="Malgun Gothic"/>
          <w:lang w:val="en-US"/>
        </w:rPr>
        <w:t xml:space="preserve">in the ULI </w:t>
      </w:r>
      <w:r>
        <w:rPr>
          <w:rFonts w:eastAsia="Malgun Gothic"/>
          <w:lang w:val="en-US"/>
        </w:rPr>
        <w:t>that is distant from the actual UE location (since the UE does not know in which TA it is located or which TAs may be close to the UE location). For example, assume a UE located in TA1 in Figure 1 with the UE selecting TA</w:t>
      </w:r>
      <w:r w:rsidR="00484A21">
        <w:rPr>
          <w:rFonts w:eastAsia="Malgun Gothic"/>
          <w:lang w:val="en-US"/>
        </w:rPr>
        <w:t>C</w:t>
      </w:r>
      <w:r>
        <w:rPr>
          <w:rFonts w:eastAsia="Malgun Gothic"/>
          <w:lang w:val="en-US"/>
        </w:rPr>
        <w:t>5</w:t>
      </w:r>
      <w:r w:rsidR="006115DD">
        <w:rPr>
          <w:rFonts w:eastAsia="Malgun Gothic"/>
          <w:lang w:val="en-US"/>
        </w:rPr>
        <w:t xml:space="preserve"> </w:t>
      </w:r>
      <w:r w:rsidR="00DD0CE9">
        <w:rPr>
          <w:rFonts w:eastAsia="Malgun Gothic"/>
          <w:lang w:val="en-US"/>
        </w:rPr>
        <w:t xml:space="preserve">which is delivered to the AMF in the ULI </w:t>
      </w:r>
      <w:r w:rsidR="006115DD">
        <w:rPr>
          <w:rFonts w:eastAsia="Malgun Gothic"/>
          <w:lang w:val="en-US"/>
        </w:rPr>
        <w:t xml:space="preserve">and </w:t>
      </w:r>
      <w:r w:rsidR="00DD0CE9">
        <w:rPr>
          <w:rFonts w:eastAsia="Malgun Gothic"/>
          <w:lang w:val="en-US"/>
        </w:rPr>
        <w:t xml:space="preserve">with </w:t>
      </w:r>
      <w:r w:rsidR="006115DD">
        <w:rPr>
          <w:rFonts w:eastAsia="Malgun Gothic"/>
          <w:lang w:val="en-US"/>
        </w:rPr>
        <w:t xml:space="preserve">the AMF </w:t>
      </w:r>
      <w:r w:rsidR="00DD0CE9">
        <w:rPr>
          <w:rFonts w:eastAsia="Malgun Gothic"/>
          <w:lang w:val="en-US"/>
        </w:rPr>
        <w:t xml:space="preserve">then </w:t>
      </w:r>
      <w:r w:rsidR="006115DD">
        <w:rPr>
          <w:rFonts w:eastAsia="Malgun Gothic"/>
          <w:lang w:val="en-US"/>
        </w:rPr>
        <w:t>including TA</w:t>
      </w:r>
      <w:r w:rsidR="00484A21">
        <w:rPr>
          <w:rFonts w:eastAsia="Malgun Gothic"/>
          <w:lang w:val="en-US"/>
        </w:rPr>
        <w:t>C</w:t>
      </w:r>
      <w:r w:rsidR="006115DD">
        <w:rPr>
          <w:rFonts w:eastAsia="Malgun Gothic"/>
          <w:lang w:val="en-US"/>
        </w:rPr>
        <w:t xml:space="preserve">5 </w:t>
      </w:r>
      <w:r w:rsidR="00DD0CE9">
        <w:rPr>
          <w:rFonts w:eastAsia="Malgun Gothic"/>
          <w:lang w:val="en-US"/>
        </w:rPr>
        <w:t>but not other TA</w:t>
      </w:r>
      <w:r w:rsidR="00484A21">
        <w:rPr>
          <w:rFonts w:eastAsia="Malgun Gothic"/>
          <w:lang w:val="en-US"/>
        </w:rPr>
        <w:t>C</w:t>
      </w:r>
      <w:r w:rsidR="00DD0CE9">
        <w:rPr>
          <w:rFonts w:eastAsia="Malgun Gothic"/>
          <w:lang w:val="en-US"/>
        </w:rPr>
        <w:t xml:space="preserve">s </w:t>
      </w:r>
      <w:r w:rsidR="006115DD">
        <w:rPr>
          <w:rFonts w:eastAsia="Malgun Gothic"/>
          <w:lang w:val="en-US"/>
        </w:rPr>
        <w:t>in the RA</w:t>
      </w:r>
      <w:r>
        <w:rPr>
          <w:rFonts w:eastAsia="Malgun Gothic"/>
          <w:lang w:val="en-US"/>
        </w:rPr>
        <w:t xml:space="preserve">. </w:t>
      </w:r>
      <w:r w:rsidR="0036269E">
        <w:rPr>
          <w:rFonts w:eastAsia="Malgun Gothic"/>
          <w:lang w:val="en-US"/>
        </w:rPr>
        <w:t>If</w:t>
      </w:r>
      <w:r>
        <w:rPr>
          <w:rFonts w:eastAsia="Malgun Gothic"/>
          <w:lang w:val="en-US"/>
        </w:rPr>
        <w:t xml:space="preserve"> the radio cell moves to the area shown by the dashed circle </w:t>
      </w:r>
      <w:r w:rsidR="00DD0CE9">
        <w:rPr>
          <w:rFonts w:eastAsia="Malgun Gothic"/>
          <w:lang w:val="en-US"/>
        </w:rPr>
        <w:t xml:space="preserve">in Figure 1 </w:t>
      </w:r>
      <w:r>
        <w:rPr>
          <w:rFonts w:eastAsia="Malgun Gothic"/>
          <w:lang w:val="en-US"/>
        </w:rPr>
        <w:t>at time T+</w:t>
      </w:r>
      <w:r>
        <w:rPr>
          <w:rFonts w:ascii="Calibri" w:eastAsia="Malgun Gothic" w:hAnsi="Calibri" w:cs="Calibri"/>
          <w:lang w:val="en-US"/>
        </w:rPr>
        <w:t>δ</w:t>
      </w:r>
      <w:r>
        <w:rPr>
          <w:rFonts w:eastAsia="Malgun Gothic"/>
          <w:lang w:val="en-US"/>
        </w:rPr>
        <w:t xml:space="preserve">, the UE would still be in coverage of the </w:t>
      </w:r>
      <w:r w:rsidR="00484A21">
        <w:rPr>
          <w:rFonts w:eastAsia="Malgun Gothic"/>
          <w:lang w:val="en-US"/>
        </w:rPr>
        <w:t xml:space="preserve">radio </w:t>
      </w:r>
      <w:r>
        <w:rPr>
          <w:rFonts w:eastAsia="Malgun Gothic"/>
          <w:lang w:val="en-US"/>
        </w:rPr>
        <w:t>cell but TA</w:t>
      </w:r>
      <w:r w:rsidR="00484A21">
        <w:rPr>
          <w:rFonts w:eastAsia="Malgun Gothic"/>
          <w:lang w:val="en-US"/>
        </w:rPr>
        <w:t>C</w:t>
      </w:r>
      <w:r>
        <w:rPr>
          <w:rFonts w:eastAsia="Malgun Gothic"/>
          <w:lang w:val="en-US"/>
        </w:rPr>
        <w:t>5 would (probably) no longer be broadcast, resu</w:t>
      </w:r>
      <w:r w:rsidR="006115DD">
        <w:rPr>
          <w:rFonts w:eastAsia="Malgun Gothic"/>
          <w:lang w:val="en-US"/>
        </w:rPr>
        <w:t>l</w:t>
      </w:r>
      <w:r>
        <w:rPr>
          <w:rFonts w:eastAsia="Malgun Gothic"/>
          <w:lang w:val="en-US"/>
        </w:rPr>
        <w:t>ting in a Registration Update from the UE that could have been avoided if TA</w:t>
      </w:r>
      <w:r w:rsidR="00484A21">
        <w:rPr>
          <w:rFonts w:eastAsia="Malgun Gothic"/>
          <w:lang w:val="en-US"/>
        </w:rPr>
        <w:t>C</w:t>
      </w:r>
      <w:r w:rsidR="00DD0CE9">
        <w:rPr>
          <w:rFonts w:eastAsia="Malgun Gothic"/>
          <w:lang w:val="en-US"/>
        </w:rPr>
        <w:t>1 or a TA</w:t>
      </w:r>
      <w:r w:rsidR="00484A21">
        <w:rPr>
          <w:rFonts w:eastAsia="Malgun Gothic"/>
          <w:lang w:val="en-US"/>
        </w:rPr>
        <w:t>C</w:t>
      </w:r>
      <w:r>
        <w:rPr>
          <w:rFonts w:eastAsia="Malgun Gothic"/>
          <w:lang w:val="en-US"/>
        </w:rPr>
        <w:t xml:space="preserve"> </w:t>
      </w:r>
      <w:r w:rsidR="006115DD">
        <w:rPr>
          <w:rFonts w:eastAsia="Malgun Gothic"/>
          <w:lang w:val="en-US"/>
        </w:rPr>
        <w:t xml:space="preserve">at least </w:t>
      </w:r>
      <w:r>
        <w:rPr>
          <w:rFonts w:eastAsia="Malgun Gothic"/>
          <w:lang w:val="en-US"/>
        </w:rPr>
        <w:t xml:space="preserve">closer to the UE location had been provided </w:t>
      </w:r>
      <w:r w:rsidR="00484A21">
        <w:rPr>
          <w:rFonts w:eastAsia="Malgun Gothic"/>
          <w:lang w:val="en-US"/>
        </w:rPr>
        <w:t xml:space="preserve">instead </w:t>
      </w:r>
      <w:r w:rsidR="00DD0CE9">
        <w:rPr>
          <w:rFonts w:eastAsia="Malgun Gothic"/>
          <w:lang w:val="en-US"/>
        </w:rPr>
        <w:t xml:space="preserve">to the AMF </w:t>
      </w:r>
      <w:r>
        <w:rPr>
          <w:rFonts w:eastAsia="Malgun Gothic"/>
          <w:lang w:val="en-US"/>
        </w:rPr>
        <w:t>in the ULI</w:t>
      </w:r>
      <w:r w:rsidR="00903393">
        <w:rPr>
          <w:rFonts w:eastAsia="Malgun Gothic"/>
          <w:lang w:val="en-US"/>
        </w:rPr>
        <w:t xml:space="preserve"> </w:t>
      </w:r>
      <w:r>
        <w:rPr>
          <w:rFonts w:eastAsia="Malgun Gothic"/>
          <w:lang w:val="en-US"/>
        </w:rPr>
        <w:t>.</w:t>
      </w:r>
      <w:r w:rsidR="00484A21">
        <w:rPr>
          <w:rFonts w:eastAsia="Malgun Gothic"/>
          <w:lang w:val="en-US"/>
        </w:rPr>
        <w:t xml:space="preserve"> </w:t>
      </w:r>
      <w:r w:rsidR="006115DD">
        <w:rPr>
          <w:rFonts w:eastAsia="Malgun Gothic"/>
          <w:lang w:val="en-US"/>
        </w:rPr>
        <w:t xml:space="preserve">Similar examples of unnecessary Registration Update can occur </w:t>
      </w:r>
      <w:r w:rsidR="00903393">
        <w:rPr>
          <w:rFonts w:eastAsia="Malgun Gothic"/>
          <w:lang w:val="en-US"/>
        </w:rPr>
        <w:t xml:space="preserve">for Option B </w:t>
      </w:r>
      <w:r w:rsidR="006115DD">
        <w:rPr>
          <w:rFonts w:eastAsia="Malgun Gothic"/>
          <w:lang w:val="en-US"/>
        </w:rPr>
        <w:t>(for a UE located in TA1) for any other TA</w:t>
      </w:r>
      <w:r w:rsidR="00484A21">
        <w:rPr>
          <w:rFonts w:eastAsia="Malgun Gothic"/>
          <w:lang w:val="en-US"/>
        </w:rPr>
        <w:t>C</w:t>
      </w:r>
      <w:r w:rsidR="006115DD">
        <w:rPr>
          <w:rFonts w:eastAsia="Malgun Gothic"/>
          <w:lang w:val="en-US"/>
        </w:rPr>
        <w:t xml:space="preserve"> provided in the ULI except TA</w:t>
      </w:r>
      <w:r w:rsidR="00484A21">
        <w:rPr>
          <w:rFonts w:eastAsia="Malgun Gothic"/>
          <w:lang w:val="en-US"/>
        </w:rPr>
        <w:t>C</w:t>
      </w:r>
      <w:r w:rsidR="006115DD">
        <w:rPr>
          <w:rFonts w:eastAsia="Malgun Gothic"/>
          <w:lang w:val="en-US"/>
        </w:rPr>
        <w:t>1.</w:t>
      </w:r>
    </w:p>
    <w:p w14:paraId="100426AA" w14:textId="357EE1A6" w:rsidR="00484A21" w:rsidRDefault="006115DD" w:rsidP="00484A21">
      <w:pPr>
        <w:ind w:left="720"/>
        <w:jc w:val="both"/>
        <w:rPr>
          <w:rFonts w:eastAsia="Malgun Gothic"/>
          <w:lang w:val="en-US"/>
        </w:rPr>
      </w:pPr>
      <w:r>
        <w:rPr>
          <w:rFonts w:eastAsia="Malgun Gothic"/>
          <w:lang w:val="en-US"/>
        </w:rPr>
        <w:t xml:space="preserve">Option A </w:t>
      </w:r>
      <w:r w:rsidR="00484A21">
        <w:rPr>
          <w:rFonts w:eastAsia="Malgun Gothic"/>
          <w:lang w:val="en-US"/>
        </w:rPr>
        <w:t xml:space="preserve">can </w:t>
      </w:r>
      <w:r>
        <w:rPr>
          <w:rFonts w:eastAsia="Malgun Gothic"/>
          <w:lang w:val="en-US"/>
        </w:rPr>
        <w:t xml:space="preserve">perform </w:t>
      </w:r>
      <w:r w:rsidR="006C2E12">
        <w:rPr>
          <w:rFonts w:eastAsia="Malgun Gothic"/>
          <w:lang w:val="en-US"/>
        </w:rPr>
        <w:t xml:space="preserve">just as </w:t>
      </w:r>
      <w:r>
        <w:rPr>
          <w:rFonts w:eastAsia="Malgun Gothic"/>
          <w:lang w:val="en-US"/>
        </w:rPr>
        <w:t xml:space="preserve">badly </w:t>
      </w:r>
      <w:r w:rsidR="006C2E12">
        <w:rPr>
          <w:rFonts w:eastAsia="Malgun Gothic"/>
          <w:lang w:val="en-US"/>
        </w:rPr>
        <w:t xml:space="preserve">as Option B in some cases </w:t>
      </w:r>
      <w:r>
        <w:rPr>
          <w:rFonts w:eastAsia="Malgun Gothic"/>
          <w:lang w:val="en-US"/>
        </w:rPr>
        <w:t xml:space="preserve">– e.g. for a UE in TA6 </w:t>
      </w:r>
      <w:r w:rsidR="006C2E12">
        <w:rPr>
          <w:rFonts w:eastAsia="Malgun Gothic"/>
          <w:lang w:val="en-US"/>
        </w:rPr>
        <w:t xml:space="preserve">in Figure 1 </w:t>
      </w:r>
      <w:r>
        <w:rPr>
          <w:rFonts w:eastAsia="Malgun Gothic"/>
          <w:lang w:val="en-US"/>
        </w:rPr>
        <w:t>which is not broadcast, the gNB might include a TAC in the ULI which is also distant from the UE location.</w:t>
      </w:r>
      <w:r w:rsidR="008A2A40">
        <w:rPr>
          <w:rFonts w:eastAsia="Malgun Gothic"/>
          <w:lang w:val="en-US"/>
        </w:rPr>
        <w:t xml:space="preserve"> It could be argued that such cases should not happen if the selection of broadcast TACs includes all covered areas, but this cannot be guaranteed.</w:t>
      </w:r>
    </w:p>
    <w:p w14:paraId="3C90C9CC" w14:textId="6BB0F419" w:rsidR="00DF3FBE" w:rsidRDefault="006115DD" w:rsidP="00484A21">
      <w:pPr>
        <w:ind w:left="720"/>
        <w:jc w:val="both"/>
        <w:rPr>
          <w:rFonts w:eastAsia="Malgun Gothic"/>
          <w:lang w:val="en-US"/>
        </w:rPr>
      </w:pPr>
      <w:r>
        <w:rPr>
          <w:rFonts w:eastAsia="Malgun Gothic"/>
          <w:lang w:val="en-US"/>
        </w:rPr>
        <w:t>Option D is no better than Option B</w:t>
      </w:r>
      <w:r w:rsidR="006C2E12">
        <w:rPr>
          <w:rFonts w:eastAsia="Malgun Gothic"/>
          <w:lang w:val="en-US"/>
        </w:rPr>
        <w:t xml:space="preserve"> either</w:t>
      </w:r>
      <w:r>
        <w:rPr>
          <w:rFonts w:eastAsia="Malgun Gothic"/>
          <w:lang w:val="en-US"/>
        </w:rPr>
        <w:t>, since the AMF does not know in which of the provided TAs in the ULI the UE may be located or which TA(s) may be closest to the UE</w:t>
      </w:r>
      <w:r w:rsidR="006C552A">
        <w:rPr>
          <w:rFonts w:eastAsia="Malgun Gothic"/>
          <w:lang w:val="en-US"/>
        </w:rPr>
        <w:t>.</w:t>
      </w:r>
      <w:r w:rsidR="00F27B01">
        <w:rPr>
          <w:rFonts w:eastAsia="Malgun Gothic"/>
          <w:lang w:val="en-US"/>
        </w:rPr>
        <w:t xml:space="preserve"> It </w:t>
      </w:r>
      <w:r w:rsidR="0001522F">
        <w:rPr>
          <w:rFonts w:eastAsia="Malgun Gothic"/>
          <w:lang w:val="en-US"/>
        </w:rPr>
        <w:t xml:space="preserve">could be argued </w:t>
      </w:r>
      <w:r w:rsidR="00F27B01">
        <w:rPr>
          <w:rFonts w:eastAsia="Malgun Gothic"/>
          <w:lang w:val="en-US"/>
        </w:rPr>
        <w:t xml:space="preserve">that an AMF could learn a UE TA over time according to different sets of TACs provided to an AMF in a ULI, but that could require several ULI updates over a period of time and might be unsuitable for short UE access duration such as </w:t>
      </w:r>
      <w:r w:rsidR="00E0748D">
        <w:rPr>
          <w:rFonts w:eastAsia="Malgun Gothic"/>
          <w:lang w:val="en-US"/>
        </w:rPr>
        <w:t xml:space="preserve">for </w:t>
      </w:r>
      <w:r w:rsidR="00F27B01">
        <w:rPr>
          <w:rFonts w:eastAsia="Malgun Gothic"/>
          <w:lang w:val="en-US"/>
        </w:rPr>
        <w:t>IOT.</w:t>
      </w:r>
    </w:p>
    <w:p w14:paraId="478D7880" w14:textId="5D390FCB" w:rsidR="00DF3FBE" w:rsidRDefault="006C2E12" w:rsidP="00484A21">
      <w:pPr>
        <w:ind w:left="720"/>
        <w:jc w:val="both"/>
        <w:rPr>
          <w:rFonts w:eastAsia="Malgun Gothic"/>
          <w:lang w:val="en-US"/>
        </w:rPr>
      </w:pPr>
      <w:r>
        <w:rPr>
          <w:rFonts w:eastAsia="Malgun Gothic"/>
          <w:lang w:val="en-US"/>
        </w:rPr>
        <w:t xml:space="preserve">Option E provides a TAC which is broadcast and </w:t>
      </w:r>
      <w:r w:rsidR="00484A21">
        <w:rPr>
          <w:rFonts w:eastAsia="Malgun Gothic"/>
          <w:lang w:val="en-US"/>
        </w:rPr>
        <w:t xml:space="preserve">is </w:t>
      </w:r>
      <w:r>
        <w:rPr>
          <w:rFonts w:eastAsia="Malgun Gothic"/>
          <w:lang w:val="en-US"/>
        </w:rPr>
        <w:t>closest to the UE location which would red</w:t>
      </w:r>
      <w:r w:rsidR="00903393">
        <w:rPr>
          <w:rFonts w:eastAsia="Malgun Gothic"/>
          <w:lang w:val="en-US"/>
        </w:rPr>
        <w:t>u</w:t>
      </w:r>
      <w:r>
        <w:rPr>
          <w:rFonts w:eastAsia="Malgun Gothic"/>
          <w:lang w:val="en-US"/>
        </w:rPr>
        <w:t xml:space="preserve">ce the incidence </w:t>
      </w:r>
      <w:r w:rsidR="00903393">
        <w:rPr>
          <w:rFonts w:eastAsia="Malgun Gothic"/>
          <w:lang w:val="en-US"/>
        </w:rPr>
        <w:t>o</w:t>
      </w:r>
      <w:r>
        <w:rPr>
          <w:rFonts w:eastAsia="Malgun Gothic"/>
          <w:lang w:val="en-US"/>
        </w:rPr>
        <w:t>f extra Registration Update</w:t>
      </w:r>
      <w:r w:rsidR="00484A21">
        <w:rPr>
          <w:rFonts w:eastAsia="Malgun Gothic"/>
          <w:lang w:val="en-US"/>
        </w:rPr>
        <w:t xml:space="preserve"> when a cell coverage area moves</w:t>
      </w:r>
      <w:r>
        <w:rPr>
          <w:rFonts w:eastAsia="Malgun Gothic"/>
          <w:lang w:val="en-US"/>
        </w:rPr>
        <w:t>. For example, if the UE is in TA1 in Figure 1, Option E provides the AMF with TA</w:t>
      </w:r>
      <w:r w:rsidR="00484A21">
        <w:rPr>
          <w:rFonts w:eastAsia="Malgun Gothic"/>
          <w:lang w:val="en-US"/>
        </w:rPr>
        <w:t>C</w:t>
      </w:r>
      <w:r>
        <w:rPr>
          <w:rFonts w:eastAsia="Malgun Gothic"/>
          <w:lang w:val="en-US"/>
        </w:rPr>
        <w:t>1 in the ULI, allowing the AMF to include TA</w:t>
      </w:r>
      <w:r w:rsidR="00484A21">
        <w:rPr>
          <w:rFonts w:eastAsia="Malgun Gothic"/>
          <w:lang w:val="en-US"/>
        </w:rPr>
        <w:t>C</w:t>
      </w:r>
      <w:r>
        <w:rPr>
          <w:rFonts w:eastAsia="Malgun Gothic"/>
          <w:lang w:val="en-US"/>
        </w:rPr>
        <w:t>1 in the RA. If the UE is in TA6, which is not broadcast, the AMF would receive TA</w:t>
      </w:r>
      <w:r w:rsidR="00484A21">
        <w:rPr>
          <w:rFonts w:eastAsia="Malgun Gothic"/>
          <w:lang w:val="en-US"/>
        </w:rPr>
        <w:t>C</w:t>
      </w:r>
      <w:r>
        <w:rPr>
          <w:rFonts w:eastAsia="Malgun Gothic"/>
          <w:lang w:val="en-US"/>
        </w:rPr>
        <w:t xml:space="preserve">2 which </w:t>
      </w:r>
      <w:r w:rsidR="00C3661F">
        <w:rPr>
          <w:rFonts w:eastAsia="Malgun Gothic"/>
          <w:lang w:val="en-US"/>
        </w:rPr>
        <w:t>is</w:t>
      </w:r>
      <w:r>
        <w:rPr>
          <w:rFonts w:eastAsia="Malgun Gothic"/>
          <w:lang w:val="en-US"/>
        </w:rPr>
        <w:t xml:space="preserve"> </w:t>
      </w:r>
      <w:r w:rsidR="00C3661F">
        <w:rPr>
          <w:rFonts w:eastAsia="Malgun Gothic"/>
          <w:lang w:val="en-US"/>
        </w:rPr>
        <w:t xml:space="preserve">for the TA </w:t>
      </w:r>
      <w:r>
        <w:rPr>
          <w:rFonts w:eastAsia="Malgun Gothic"/>
          <w:lang w:val="en-US"/>
        </w:rPr>
        <w:t>closest to the UE</w:t>
      </w:r>
      <w:r w:rsidR="00C3661F">
        <w:rPr>
          <w:rFonts w:eastAsia="Malgun Gothic"/>
          <w:lang w:val="en-US"/>
        </w:rPr>
        <w:t xml:space="preserve"> that is </w:t>
      </w:r>
      <w:r w:rsidR="00C3661F">
        <w:rPr>
          <w:rFonts w:eastAsia="Malgun Gothic"/>
          <w:lang w:val="en-US"/>
        </w:rPr>
        <w:lastRenderedPageBreak/>
        <w:t>broadcast</w:t>
      </w:r>
      <w:r>
        <w:rPr>
          <w:rFonts w:eastAsia="Malgun Gothic"/>
          <w:lang w:val="en-US"/>
        </w:rPr>
        <w:t>. This would</w:t>
      </w:r>
      <w:r w:rsidR="00484A21">
        <w:rPr>
          <w:rFonts w:eastAsia="Malgun Gothic"/>
          <w:lang w:val="en-US"/>
        </w:rPr>
        <w:t xml:space="preserve"> lead to</w:t>
      </w:r>
      <w:r>
        <w:rPr>
          <w:rFonts w:eastAsia="Malgun Gothic"/>
          <w:lang w:val="en-US"/>
        </w:rPr>
        <w:t xml:space="preserve"> </w:t>
      </w:r>
      <w:r w:rsidR="00484A21">
        <w:rPr>
          <w:rFonts w:eastAsia="Malgun Gothic"/>
          <w:lang w:val="en-US"/>
        </w:rPr>
        <w:t xml:space="preserve">further </w:t>
      </w:r>
      <w:r>
        <w:rPr>
          <w:rFonts w:eastAsia="Malgun Gothic"/>
          <w:lang w:val="en-US"/>
        </w:rPr>
        <w:t>Registration if the cell were to move away from TA2 and cover TA6</w:t>
      </w:r>
      <w:r w:rsidR="00484A21">
        <w:rPr>
          <w:rFonts w:eastAsia="Malgun Gothic"/>
          <w:lang w:val="en-US"/>
        </w:rPr>
        <w:t>,</w:t>
      </w:r>
      <w:r>
        <w:rPr>
          <w:rFonts w:eastAsia="Malgun Gothic"/>
          <w:lang w:val="en-US"/>
        </w:rPr>
        <w:t xml:space="preserve"> but in that case the AMF will receive TA</w:t>
      </w:r>
      <w:r w:rsidR="00484A21">
        <w:rPr>
          <w:rFonts w:eastAsia="Malgun Gothic"/>
          <w:lang w:val="en-US"/>
        </w:rPr>
        <w:t>C</w:t>
      </w:r>
      <w:r>
        <w:rPr>
          <w:rFonts w:eastAsia="Malgun Gothic"/>
          <w:lang w:val="en-US"/>
        </w:rPr>
        <w:t>6 in the ULI and be able to include TA</w:t>
      </w:r>
      <w:r w:rsidR="00484A21">
        <w:rPr>
          <w:rFonts w:eastAsia="Malgun Gothic"/>
          <w:lang w:val="en-US"/>
        </w:rPr>
        <w:t>C</w:t>
      </w:r>
      <w:r>
        <w:rPr>
          <w:rFonts w:eastAsia="Malgun Gothic"/>
          <w:lang w:val="en-US"/>
        </w:rPr>
        <w:t>6 in a new RA.</w:t>
      </w:r>
      <w:r w:rsidR="006115DD">
        <w:rPr>
          <w:rFonts w:eastAsia="Malgun Gothic"/>
          <w:lang w:val="en-US"/>
        </w:rPr>
        <w:t xml:space="preserve"> </w:t>
      </w:r>
    </w:p>
    <w:p w14:paraId="59FE9DED" w14:textId="1423D312" w:rsidR="00B41BE0" w:rsidRDefault="006C552A" w:rsidP="00391926">
      <w:pPr>
        <w:jc w:val="both"/>
        <w:rPr>
          <w:rFonts w:eastAsia="Malgun Gothic"/>
          <w:lang w:val="en-US"/>
        </w:rPr>
      </w:pPr>
      <w:r>
        <w:rPr>
          <w:rFonts w:eastAsia="Malgun Gothic"/>
          <w:lang w:val="en-US"/>
        </w:rPr>
        <w:t xml:space="preserve">Another </w:t>
      </w:r>
      <w:r w:rsidR="00484A21">
        <w:rPr>
          <w:rFonts w:eastAsia="Malgun Gothic"/>
          <w:lang w:val="en-US"/>
        </w:rPr>
        <w:t>criterion</w:t>
      </w:r>
      <w:r w:rsidR="008B20E4">
        <w:rPr>
          <w:rFonts w:eastAsia="Malgun Gothic"/>
          <w:lang w:val="en-US"/>
        </w:rPr>
        <w:t xml:space="preserve"> concerns whether a TAC provided in a ULI is consistent with the currently assigned RA for a UE. </w:t>
      </w:r>
      <w:r>
        <w:rPr>
          <w:rFonts w:eastAsia="Malgun Gothic"/>
          <w:lang w:val="en-US"/>
        </w:rPr>
        <w:t xml:space="preserve">For TN, </w:t>
      </w:r>
      <w:r w:rsidR="008B20E4">
        <w:rPr>
          <w:rFonts w:eastAsia="Malgun Gothic"/>
          <w:lang w:val="en-US"/>
        </w:rPr>
        <w:t xml:space="preserve">the TAC provided in the ULI for any non-Registration NAS message </w:t>
      </w:r>
      <w:r>
        <w:rPr>
          <w:rFonts w:eastAsia="Malgun Gothic"/>
          <w:lang w:val="en-US"/>
        </w:rPr>
        <w:t xml:space="preserve">should always be part of the </w:t>
      </w:r>
      <w:r w:rsidR="008B20E4">
        <w:rPr>
          <w:rFonts w:eastAsia="Malgun Gothic"/>
          <w:lang w:val="en-US"/>
        </w:rPr>
        <w:t xml:space="preserve">current </w:t>
      </w:r>
      <w:r>
        <w:rPr>
          <w:rFonts w:eastAsia="Malgun Gothic"/>
          <w:lang w:val="en-US"/>
        </w:rPr>
        <w:t>UE RA. Otherwise, the UE would have performed a Registration Update. For TN, the UE would also provide the last registered TA</w:t>
      </w:r>
      <w:r w:rsidR="008B20E4">
        <w:rPr>
          <w:rFonts w:eastAsia="Malgun Gothic"/>
          <w:lang w:val="en-US"/>
        </w:rPr>
        <w:t>C</w:t>
      </w:r>
      <w:r>
        <w:rPr>
          <w:rFonts w:eastAsia="Malgun Gothic"/>
          <w:lang w:val="en-US"/>
        </w:rPr>
        <w:t xml:space="preserve"> in which it was located in a NAS Registration Request to an AMF (in the “</w:t>
      </w:r>
      <w:r w:rsidRPr="006C552A">
        <w:rPr>
          <w:rFonts w:eastAsia="Malgun Gothic"/>
          <w:lang w:val="en-US"/>
        </w:rPr>
        <w:t>Last visited registered TAI</w:t>
      </w:r>
      <w:r>
        <w:rPr>
          <w:rFonts w:eastAsia="Malgun Gothic"/>
          <w:lang w:val="en-US"/>
        </w:rPr>
        <w:t>” defined in TS 24.501 [2])</w:t>
      </w:r>
      <w:r w:rsidR="008B20E4">
        <w:rPr>
          <w:rFonts w:eastAsia="Malgun Gothic"/>
          <w:lang w:val="en-US"/>
        </w:rPr>
        <w:t xml:space="preserve"> which should also be part of the current RA</w:t>
      </w:r>
      <w:r>
        <w:rPr>
          <w:rFonts w:eastAsia="Malgun Gothic"/>
          <w:lang w:val="en-US"/>
        </w:rPr>
        <w:t xml:space="preserve">. For NTN, there is a </w:t>
      </w:r>
      <w:r w:rsidR="006C2E12">
        <w:rPr>
          <w:rFonts w:eastAsia="Malgun Gothic"/>
          <w:lang w:val="en-US"/>
        </w:rPr>
        <w:t xml:space="preserve">small </w:t>
      </w:r>
      <w:r>
        <w:rPr>
          <w:rFonts w:eastAsia="Malgun Gothic"/>
          <w:lang w:val="en-US"/>
        </w:rPr>
        <w:t>risk that providing a TA</w:t>
      </w:r>
      <w:r w:rsidR="008B20E4">
        <w:rPr>
          <w:rFonts w:eastAsia="Malgun Gothic"/>
          <w:lang w:val="en-US"/>
        </w:rPr>
        <w:t>C</w:t>
      </w:r>
      <w:r>
        <w:rPr>
          <w:rFonts w:eastAsia="Malgun Gothic"/>
          <w:lang w:val="en-US"/>
        </w:rPr>
        <w:t xml:space="preserve"> for either of these purposes that is not part of the current UE RA might trigger some anomalous behaviour in an AMF (e.g. an error condition)</w:t>
      </w:r>
      <w:r w:rsidR="006C2E12">
        <w:rPr>
          <w:rFonts w:eastAsia="Malgun Gothic"/>
          <w:lang w:val="en-US"/>
        </w:rPr>
        <w:t>. This is avoidable because</w:t>
      </w:r>
      <w:r w:rsidR="00391926">
        <w:rPr>
          <w:rFonts w:eastAsia="Malgun Gothic"/>
          <w:lang w:val="en-US"/>
        </w:rPr>
        <w:t>, for an NTN RAT,</w:t>
      </w:r>
      <w:r w:rsidR="006C2E12">
        <w:rPr>
          <w:rFonts w:eastAsia="Malgun Gothic"/>
          <w:lang w:val="en-US"/>
        </w:rPr>
        <w:t xml:space="preserve"> an AMF can be programmed to ignore </w:t>
      </w:r>
      <w:r w:rsidR="00391926">
        <w:rPr>
          <w:rFonts w:eastAsia="Malgun Gothic"/>
          <w:lang w:val="en-US"/>
        </w:rPr>
        <w:t>any difference between the TA</w:t>
      </w:r>
      <w:r w:rsidR="008B20E4">
        <w:rPr>
          <w:rFonts w:eastAsia="Malgun Gothic"/>
          <w:lang w:val="en-US"/>
        </w:rPr>
        <w:t>C</w:t>
      </w:r>
      <w:r w:rsidR="00391926">
        <w:rPr>
          <w:rFonts w:eastAsia="Malgun Gothic"/>
          <w:lang w:val="en-US"/>
        </w:rPr>
        <w:t xml:space="preserve"> in the ULI </w:t>
      </w:r>
      <w:r w:rsidR="008B20E4">
        <w:rPr>
          <w:rFonts w:eastAsia="Malgun Gothic"/>
          <w:lang w:val="en-US"/>
        </w:rPr>
        <w:t xml:space="preserve">or the TAC in a NAS Registration Request </w:t>
      </w:r>
      <w:r w:rsidR="00391926">
        <w:rPr>
          <w:rFonts w:eastAsia="Malgun Gothic"/>
          <w:lang w:val="en-US"/>
        </w:rPr>
        <w:t>and the current RA. Additionally, the AMF could perform a Configuration Update to update the RA in the UE with the TA</w:t>
      </w:r>
      <w:r w:rsidR="008B20E4">
        <w:rPr>
          <w:rFonts w:eastAsia="Malgun Gothic"/>
          <w:lang w:val="en-US"/>
        </w:rPr>
        <w:t>C</w:t>
      </w:r>
      <w:r w:rsidR="00391926">
        <w:rPr>
          <w:rFonts w:eastAsia="Malgun Gothic"/>
          <w:lang w:val="en-US"/>
        </w:rPr>
        <w:t xml:space="preserve"> that was included in the ULI</w:t>
      </w:r>
      <w:r w:rsidR="003607F3">
        <w:rPr>
          <w:rFonts w:eastAsia="Malgun Gothic"/>
          <w:lang w:val="en-US"/>
        </w:rPr>
        <w:t xml:space="preserve"> when </w:t>
      </w:r>
      <w:r w:rsidR="008B20E4">
        <w:rPr>
          <w:rFonts w:eastAsia="Malgun Gothic"/>
          <w:lang w:val="en-US"/>
        </w:rPr>
        <w:t xml:space="preserve">this </w:t>
      </w:r>
      <w:r w:rsidR="003607F3">
        <w:rPr>
          <w:rFonts w:eastAsia="Malgun Gothic"/>
          <w:lang w:val="en-US"/>
        </w:rPr>
        <w:t>TA</w:t>
      </w:r>
      <w:r w:rsidR="008B20E4">
        <w:rPr>
          <w:rFonts w:eastAsia="Malgun Gothic"/>
          <w:lang w:val="en-US"/>
        </w:rPr>
        <w:t>C</w:t>
      </w:r>
      <w:r w:rsidR="003607F3">
        <w:rPr>
          <w:rFonts w:eastAsia="Malgun Gothic"/>
          <w:lang w:val="en-US"/>
        </w:rPr>
        <w:t xml:space="preserve"> was not part of the current RA</w:t>
      </w:r>
      <w:r w:rsidR="00391926">
        <w:rPr>
          <w:rFonts w:eastAsia="Malgun Gothic"/>
          <w:lang w:val="en-US"/>
        </w:rPr>
        <w:t>.</w:t>
      </w:r>
      <w:r>
        <w:rPr>
          <w:rFonts w:eastAsia="Malgun Gothic"/>
          <w:lang w:val="en-US"/>
        </w:rPr>
        <w:t xml:space="preserve"> </w:t>
      </w:r>
      <w:r w:rsidR="00C0131B">
        <w:rPr>
          <w:rFonts w:eastAsia="Malgun Gothic"/>
          <w:lang w:val="en-US"/>
        </w:rPr>
        <w:t xml:space="preserve">However, </w:t>
      </w:r>
      <w:r w:rsidR="0001522F">
        <w:rPr>
          <w:rFonts w:eastAsia="Malgun Gothic"/>
          <w:lang w:val="en-US"/>
        </w:rPr>
        <w:t xml:space="preserve">this may increase signalling and </w:t>
      </w:r>
      <w:r w:rsidR="00C0131B">
        <w:rPr>
          <w:rFonts w:eastAsia="Malgun Gothic"/>
          <w:lang w:val="en-US"/>
        </w:rPr>
        <w:t xml:space="preserve">there might still be </w:t>
      </w:r>
      <w:r w:rsidR="0001522F">
        <w:rPr>
          <w:rFonts w:eastAsia="Malgun Gothic"/>
          <w:lang w:val="en-US"/>
        </w:rPr>
        <w:t xml:space="preserve">unanticipated </w:t>
      </w:r>
      <w:r w:rsidR="00C0131B">
        <w:rPr>
          <w:rFonts w:eastAsia="Malgun Gothic"/>
          <w:lang w:val="en-US"/>
        </w:rPr>
        <w:t xml:space="preserve">problems in some implementations. </w:t>
      </w:r>
      <w:r w:rsidR="00B41BE0">
        <w:rPr>
          <w:rFonts w:eastAsia="Malgun Gothic"/>
          <w:lang w:val="en-US"/>
        </w:rPr>
        <w:t xml:space="preserve">Option B has the benefit of </w:t>
      </w:r>
      <w:r w:rsidR="00391926">
        <w:rPr>
          <w:rFonts w:eastAsia="Malgun Gothic"/>
          <w:lang w:val="en-US"/>
        </w:rPr>
        <w:t xml:space="preserve">avoiding any new AMF implementation </w:t>
      </w:r>
      <w:r w:rsidR="0001522F">
        <w:rPr>
          <w:rFonts w:eastAsia="Malgun Gothic"/>
          <w:lang w:val="en-US"/>
        </w:rPr>
        <w:t xml:space="preserve">or unanticipated problems </w:t>
      </w:r>
      <w:r w:rsidR="00B41BE0">
        <w:rPr>
          <w:rFonts w:eastAsia="Malgun Gothic"/>
          <w:lang w:val="en-US"/>
        </w:rPr>
        <w:t>by ensuring that the TA</w:t>
      </w:r>
      <w:r w:rsidR="008B20E4">
        <w:rPr>
          <w:rFonts w:eastAsia="Malgun Gothic"/>
          <w:lang w:val="en-US"/>
        </w:rPr>
        <w:t>C</w:t>
      </w:r>
      <w:r w:rsidR="00391926">
        <w:rPr>
          <w:rFonts w:eastAsia="Malgun Gothic"/>
          <w:lang w:val="en-US"/>
        </w:rPr>
        <w:t xml:space="preserve"> </w:t>
      </w:r>
      <w:r w:rsidR="008B20E4">
        <w:rPr>
          <w:rFonts w:eastAsia="Malgun Gothic"/>
          <w:lang w:val="en-US"/>
        </w:rPr>
        <w:t xml:space="preserve">provided </w:t>
      </w:r>
      <w:r w:rsidR="00391926">
        <w:rPr>
          <w:rFonts w:eastAsia="Malgun Gothic"/>
          <w:lang w:val="en-US"/>
        </w:rPr>
        <w:t>in the ULI</w:t>
      </w:r>
      <w:r w:rsidR="00B41BE0">
        <w:rPr>
          <w:rFonts w:eastAsia="Malgun Gothic"/>
          <w:lang w:val="en-US"/>
        </w:rPr>
        <w:t xml:space="preserve"> is part of the UE RA. All the other options </w:t>
      </w:r>
      <w:r w:rsidR="00391926">
        <w:rPr>
          <w:rFonts w:eastAsia="Malgun Gothic"/>
          <w:lang w:val="en-US"/>
        </w:rPr>
        <w:t xml:space="preserve">fall short </w:t>
      </w:r>
      <w:r w:rsidR="00B41BE0">
        <w:rPr>
          <w:rFonts w:eastAsia="Malgun Gothic"/>
          <w:lang w:val="en-US"/>
        </w:rPr>
        <w:t>in this regard.</w:t>
      </w:r>
    </w:p>
    <w:p w14:paraId="36AEE719" w14:textId="2E52414B" w:rsidR="00DF3FBE" w:rsidRDefault="00B41BE0" w:rsidP="006069E6">
      <w:pPr>
        <w:jc w:val="both"/>
        <w:rPr>
          <w:rFonts w:eastAsia="Malgun Gothic"/>
          <w:lang w:val="en-US"/>
        </w:rPr>
      </w:pPr>
      <w:r>
        <w:rPr>
          <w:rFonts w:eastAsia="Malgun Gothic"/>
          <w:lang w:val="en-US"/>
        </w:rPr>
        <w:t>The options also differ in terms of new impacts. Option B has new RRC signa</w:t>
      </w:r>
      <w:r w:rsidR="0001522F">
        <w:rPr>
          <w:rFonts w:eastAsia="Malgun Gothic"/>
          <w:lang w:val="en-US"/>
        </w:rPr>
        <w:t>l</w:t>
      </w:r>
      <w:r>
        <w:rPr>
          <w:rFonts w:eastAsia="Malgun Gothic"/>
          <w:lang w:val="en-US"/>
        </w:rPr>
        <w:t>ling impact</w:t>
      </w:r>
      <w:r w:rsidR="007A4FBB">
        <w:rPr>
          <w:rFonts w:eastAsia="Malgun Gothic"/>
          <w:lang w:val="en-US"/>
        </w:rPr>
        <w:t>s</w:t>
      </w:r>
      <w:r>
        <w:rPr>
          <w:rFonts w:eastAsia="Malgun Gothic"/>
          <w:lang w:val="en-US"/>
        </w:rPr>
        <w:t xml:space="preserve"> to enable a UE to transfer a selected TA</w:t>
      </w:r>
      <w:r w:rsidR="008B20E4">
        <w:rPr>
          <w:rFonts w:eastAsia="Malgun Gothic"/>
          <w:lang w:val="en-US"/>
        </w:rPr>
        <w:t>C</w:t>
      </w:r>
      <w:r>
        <w:rPr>
          <w:rFonts w:eastAsia="Malgun Gothic"/>
          <w:lang w:val="en-US"/>
        </w:rPr>
        <w:t xml:space="preserve"> to a gNB</w:t>
      </w:r>
      <w:r w:rsidR="001F24CB">
        <w:rPr>
          <w:rFonts w:eastAsia="Malgun Gothic"/>
          <w:lang w:val="en-US"/>
        </w:rPr>
        <w:t xml:space="preserve"> for </w:t>
      </w:r>
      <w:r w:rsidR="00773F34">
        <w:rPr>
          <w:rFonts w:eastAsia="Malgun Gothic"/>
          <w:lang w:val="en-US"/>
        </w:rPr>
        <w:t xml:space="preserve">RRC Connection Setup </w:t>
      </w:r>
      <w:r w:rsidR="001F24CB">
        <w:rPr>
          <w:rFonts w:eastAsia="Malgun Gothic"/>
          <w:lang w:val="en-US"/>
        </w:rPr>
        <w:t xml:space="preserve">and other instances of NAS message transfer. </w:t>
      </w:r>
      <w:r>
        <w:rPr>
          <w:rFonts w:eastAsia="Malgun Gothic"/>
          <w:lang w:val="en-US"/>
        </w:rPr>
        <w:t>Option D has a new NGAP impact to transfer all the TA</w:t>
      </w:r>
      <w:r w:rsidR="008B20E4">
        <w:rPr>
          <w:rFonts w:eastAsia="Malgun Gothic"/>
          <w:lang w:val="en-US"/>
        </w:rPr>
        <w:t>C</w:t>
      </w:r>
      <w:r>
        <w:rPr>
          <w:rFonts w:eastAsia="Malgun Gothic"/>
          <w:lang w:val="en-US"/>
        </w:rPr>
        <w:t>s broadcast in a cell to an AMF. Options A, C and E have no new signa</w:t>
      </w:r>
      <w:r w:rsidR="0001522F">
        <w:rPr>
          <w:rFonts w:eastAsia="Malgun Gothic"/>
          <w:lang w:val="en-US"/>
        </w:rPr>
        <w:t>l</w:t>
      </w:r>
      <w:r>
        <w:rPr>
          <w:rFonts w:eastAsia="Malgun Gothic"/>
          <w:lang w:val="en-US"/>
        </w:rPr>
        <w:t>ling impacts.</w:t>
      </w:r>
    </w:p>
    <w:p w14:paraId="28510733" w14:textId="2A1C039F" w:rsidR="00DF3FBE" w:rsidRDefault="00B41BE0" w:rsidP="006069E6">
      <w:pPr>
        <w:jc w:val="both"/>
        <w:rPr>
          <w:rFonts w:eastAsia="Malgun Gothic"/>
          <w:lang w:val="en-US"/>
        </w:rPr>
      </w:pPr>
      <w:r>
        <w:rPr>
          <w:rFonts w:eastAsia="Malgun Gothic"/>
          <w:lang w:val="en-US"/>
        </w:rPr>
        <w:t xml:space="preserve">In terms of </w:t>
      </w:r>
      <w:r w:rsidR="001F24CB">
        <w:rPr>
          <w:rFonts w:eastAsia="Malgun Gothic"/>
          <w:lang w:val="en-US"/>
        </w:rPr>
        <w:t xml:space="preserve">gNB </w:t>
      </w:r>
      <w:r>
        <w:rPr>
          <w:rFonts w:eastAsia="Malgun Gothic"/>
          <w:lang w:val="en-US"/>
        </w:rPr>
        <w:t>complexity, Options B and D are particularly simple as there is no need for a gNB to map a current UE location to a TA or closest TA. Option</w:t>
      </w:r>
      <w:r w:rsidR="007B0974">
        <w:rPr>
          <w:rFonts w:eastAsia="Malgun Gothic"/>
          <w:lang w:val="en-US"/>
        </w:rPr>
        <w:t>s</w:t>
      </w:r>
      <w:r>
        <w:rPr>
          <w:rFonts w:eastAsia="Malgun Gothic"/>
          <w:lang w:val="en-US"/>
        </w:rPr>
        <w:t xml:space="preserve"> A </w:t>
      </w:r>
      <w:r w:rsidR="007B0974">
        <w:rPr>
          <w:rFonts w:eastAsia="Malgun Gothic"/>
          <w:lang w:val="en-US"/>
        </w:rPr>
        <w:t xml:space="preserve">and C </w:t>
      </w:r>
      <w:r>
        <w:rPr>
          <w:rFonts w:eastAsia="Malgun Gothic"/>
          <w:lang w:val="en-US"/>
        </w:rPr>
        <w:t>require a gNB</w:t>
      </w:r>
      <w:r w:rsidR="00391926">
        <w:rPr>
          <w:rFonts w:eastAsia="Malgun Gothic"/>
          <w:lang w:val="en-US"/>
        </w:rPr>
        <w:t xml:space="preserve"> capability to map a UE</w:t>
      </w:r>
      <w:r>
        <w:rPr>
          <w:rFonts w:eastAsia="Malgun Gothic"/>
          <w:lang w:val="en-US"/>
        </w:rPr>
        <w:t xml:space="preserve"> location to </w:t>
      </w:r>
      <w:r w:rsidR="00391926">
        <w:rPr>
          <w:rFonts w:eastAsia="Malgun Gothic"/>
          <w:lang w:val="en-US"/>
        </w:rPr>
        <w:t xml:space="preserve">a </w:t>
      </w:r>
      <w:r>
        <w:rPr>
          <w:rFonts w:eastAsia="Malgun Gothic"/>
          <w:lang w:val="en-US"/>
        </w:rPr>
        <w:t xml:space="preserve">TA and Option E </w:t>
      </w:r>
      <w:r w:rsidR="00617D81">
        <w:rPr>
          <w:rFonts w:eastAsia="Malgun Gothic"/>
          <w:lang w:val="en-US"/>
        </w:rPr>
        <w:t>additionally</w:t>
      </w:r>
      <w:r>
        <w:rPr>
          <w:rFonts w:eastAsia="Malgun Gothic"/>
          <w:lang w:val="en-US"/>
        </w:rPr>
        <w:t xml:space="preserve"> requires a gNB </w:t>
      </w:r>
      <w:r w:rsidR="00391926">
        <w:rPr>
          <w:rFonts w:eastAsia="Malgun Gothic"/>
          <w:lang w:val="en-US"/>
        </w:rPr>
        <w:t xml:space="preserve">to map a </w:t>
      </w:r>
      <w:r>
        <w:rPr>
          <w:rFonts w:eastAsia="Malgun Gothic"/>
          <w:lang w:val="en-US"/>
        </w:rPr>
        <w:t xml:space="preserve">UE location to </w:t>
      </w:r>
      <w:r w:rsidR="00391926">
        <w:rPr>
          <w:rFonts w:eastAsia="Malgun Gothic"/>
          <w:lang w:val="en-US"/>
        </w:rPr>
        <w:t xml:space="preserve">the </w:t>
      </w:r>
      <w:r>
        <w:rPr>
          <w:rFonts w:eastAsia="Malgun Gothic"/>
          <w:lang w:val="en-US"/>
        </w:rPr>
        <w:t>closest TA</w:t>
      </w:r>
      <w:r w:rsidR="00391926">
        <w:rPr>
          <w:rFonts w:eastAsia="Malgun Gothic"/>
          <w:lang w:val="en-US"/>
        </w:rPr>
        <w:t xml:space="preserve"> </w:t>
      </w:r>
      <w:r w:rsidR="008B20E4">
        <w:rPr>
          <w:rFonts w:eastAsia="Malgun Gothic"/>
          <w:lang w:val="en-US"/>
        </w:rPr>
        <w:t xml:space="preserve">whose TAC is </w:t>
      </w:r>
      <w:r w:rsidR="00391926">
        <w:rPr>
          <w:rFonts w:eastAsia="Malgun Gothic"/>
          <w:lang w:val="en-US"/>
        </w:rPr>
        <w:t>being br</w:t>
      </w:r>
      <w:r w:rsidR="008B20E4">
        <w:rPr>
          <w:rFonts w:eastAsia="Malgun Gothic"/>
          <w:lang w:val="en-US"/>
        </w:rPr>
        <w:t>oa</w:t>
      </w:r>
      <w:r w:rsidR="00391926">
        <w:rPr>
          <w:rFonts w:eastAsia="Malgun Gothic"/>
          <w:lang w:val="en-US"/>
        </w:rPr>
        <w:t>dcast when the TA in which the UE is loca</w:t>
      </w:r>
      <w:r w:rsidR="008B20E4">
        <w:rPr>
          <w:rFonts w:eastAsia="Malgun Gothic"/>
          <w:lang w:val="en-US"/>
        </w:rPr>
        <w:t>t</w:t>
      </w:r>
      <w:r w:rsidR="00391926">
        <w:rPr>
          <w:rFonts w:eastAsia="Malgun Gothic"/>
          <w:lang w:val="en-US"/>
        </w:rPr>
        <w:t>ed is not being bro</w:t>
      </w:r>
      <w:r w:rsidR="008B20E4">
        <w:rPr>
          <w:rFonts w:eastAsia="Malgun Gothic"/>
          <w:lang w:val="en-US"/>
        </w:rPr>
        <w:t>a</w:t>
      </w:r>
      <w:r w:rsidR="00391926">
        <w:rPr>
          <w:rFonts w:eastAsia="Malgun Gothic"/>
          <w:lang w:val="en-US"/>
        </w:rPr>
        <w:t>dcast</w:t>
      </w:r>
      <w:r>
        <w:rPr>
          <w:rFonts w:eastAsia="Malgun Gothic"/>
          <w:lang w:val="en-US"/>
        </w:rPr>
        <w:t>.</w:t>
      </w:r>
      <w:r w:rsidR="00391926">
        <w:rPr>
          <w:rFonts w:eastAsia="Malgun Gothic"/>
          <w:lang w:val="en-US"/>
        </w:rPr>
        <w:t xml:space="preserve"> However, the mapping capabil</w:t>
      </w:r>
      <w:r w:rsidR="001A360B">
        <w:rPr>
          <w:rFonts w:eastAsia="Malgun Gothic"/>
          <w:lang w:val="en-US"/>
        </w:rPr>
        <w:t>i</w:t>
      </w:r>
      <w:r w:rsidR="00391926">
        <w:rPr>
          <w:rFonts w:eastAsia="Malgun Gothic"/>
          <w:lang w:val="en-US"/>
        </w:rPr>
        <w:t xml:space="preserve">ty should not </w:t>
      </w:r>
      <w:r w:rsidR="001F24CB">
        <w:rPr>
          <w:rFonts w:eastAsia="Malgun Gothic"/>
          <w:lang w:val="en-US"/>
        </w:rPr>
        <w:t xml:space="preserve">add much new </w:t>
      </w:r>
      <w:r w:rsidR="00391926">
        <w:rPr>
          <w:rFonts w:eastAsia="Malgun Gothic"/>
          <w:lang w:val="en-US"/>
        </w:rPr>
        <w:t>complex</w:t>
      </w:r>
      <w:r w:rsidR="001F24CB">
        <w:rPr>
          <w:rFonts w:eastAsia="Malgun Gothic"/>
          <w:lang w:val="en-US"/>
        </w:rPr>
        <w:t>ity</w:t>
      </w:r>
      <w:r w:rsidR="00B91157">
        <w:rPr>
          <w:rFonts w:eastAsia="Malgun Gothic"/>
          <w:lang w:val="en-US"/>
        </w:rPr>
        <w:t xml:space="preserve">, since similar functionality is </w:t>
      </w:r>
      <w:r w:rsidR="001F24CB">
        <w:rPr>
          <w:rFonts w:eastAsia="Malgun Gothic"/>
          <w:lang w:val="en-US"/>
        </w:rPr>
        <w:t xml:space="preserve">already </w:t>
      </w:r>
      <w:r w:rsidR="00B91157">
        <w:rPr>
          <w:rFonts w:eastAsia="Malgun Gothic"/>
          <w:lang w:val="en-US"/>
        </w:rPr>
        <w:t xml:space="preserve">required </w:t>
      </w:r>
      <w:r w:rsidR="001F24CB">
        <w:rPr>
          <w:rFonts w:eastAsia="Malgun Gothic"/>
          <w:lang w:val="en-US"/>
        </w:rPr>
        <w:t xml:space="preserve">(for all Options) </w:t>
      </w:r>
      <w:r w:rsidR="00B91157">
        <w:rPr>
          <w:rFonts w:eastAsia="Malgun Gothic"/>
          <w:lang w:val="en-US"/>
        </w:rPr>
        <w:t>when the gNB decides which TA</w:t>
      </w:r>
      <w:r w:rsidR="001F24CB">
        <w:rPr>
          <w:rFonts w:eastAsia="Malgun Gothic"/>
          <w:lang w:val="en-US"/>
        </w:rPr>
        <w:t>C</w:t>
      </w:r>
      <w:r w:rsidR="00B91157">
        <w:rPr>
          <w:rFonts w:eastAsia="Malgun Gothic"/>
          <w:lang w:val="en-US"/>
        </w:rPr>
        <w:t>s to broadcast in a given cell at a given time</w:t>
      </w:r>
      <w:r w:rsidR="001F24CB">
        <w:rPr>
          <w:rFonts w:eastAsia="Malgun Gothic"/>
          <w:lang w:val="en-US"/>
        </w:rPr>
        <w:t xml:space="preserve"> and when a gNB maps a UE location to a particular CGI which must also be included in a ULI</w:t>
      </w:r>
      <w:r w:rsidR="00391926">
        <w:rPr>
          <w:rFonts w:eastAsia="Malgun Gothic"/>
          <w:lang w:val="en-US"/>
        </w:rPr>
        <w:t xml:space="preserve">. </w:t>
      </w:r>
      <w:r w:rsidR="001F24CB">
        <w:rPr>
          <w:rFonts w:eastAsia="Malgun Gothic"/>
          <w:lang w:val="en-US"/>
        </w:rPr>
        <w:t xml:space="preserve"> For example, </w:t>
      </w:r>
      <w:r w:rsidR="00E240D7">
        <w:rPr>
          <w:rFonts w:eastAsia="Malgun Gothic"/>
          <w:lang w:val="en-US"/>
        </w:rPr>
        <w:t>a</w:t>
      </w:r>
      <w:r w:rsidR="00391926">
        <w:rPr>
          <w:rFonts w:eastAsia="Malgun Gothic"/>
          <w:lang w:val="en-US"/>
        </w:rPr>
        <w:t>n operator (or an offline tool) could configure a fixed mapping from a CGI to an ass</w:t>
      </w:r>
      <w:r w:rsidR="001A360B">
        <w:rPr>
          <w:rFonts w:eastAsia="Malgun Gothic"/>
          <w:lang w:val="en-US"/>
        </w:rPr>
        <w:t>o</w:t>
      </w:r>
      <w:r w:rsidR="00391926">
        <w:rPr>
          <w:rFonts w:eastAsia="Malgun Gothic"/>
          <w:lang w:val="en-US"/>
        </w:rPr>
        <w:t>c</w:t>
      </w:r>
      <w:r w:rsidR="00E240D7">
        <w:rPr>
          <w:rFonts w:eastAsia="Malgun Gothic"/>
          <w:lang w:val="en-US"/>
        </w:rPr>
        <w:t>i</w:t>
      </w:r>
      <w:r w:rsidR="00391926">
        <w:rPr>
          <w:rFonts w:eastAsia="Malgun Gothic"/>
          <w:lang w:val="en-US"/>
        </w:rPr>
        <w:t>ated TA</w:t>
      </w:r>
      <w:r w:rsidR="001F24CB">
        <w:rPr>
          <w:rFonts w:eastAsia="Malgun Gothic"/>
          <w:lang w:val="en-US"/>
        </w:rPr>
        <w:t>, thereby simplifying the location to TA</w:t>
      </w:r>
      <w:r w:rsidR="009756B6">
        <w:rPr>
          <w:rFonts w:eastAsia="Malgun Gothic"/>
          <w:lang w:val="en-US"/>
        </w:rPr>
        <w:t>C</w:t>
      </w:r>
      <w:r w:rsidR="001F24CB">
        <w:rPr>
          <w:rFonts w:eastAsia="Malgun Gothic"/>
          <w:lang w:val="en-US"/>
        </w:rPr>
        <w:t xml:space="preserve"> mapping</w:t>
      </w:r>
      <w:r w:rsidR="009756B6">
        <w:rPr>
          <w:rFonts w:eastAsia="Malgun Gothic"/>
          <w:lang w:val="en-US"/>
        </w:rPr>
        <w:t xml:space="preserve"> for Options A and C via a mapping of location to CGI and then CGI to TAC</w:t>
      </w:r>
      <w:r w:rsidR="00E240D7">
        <w:rPr>
          <w:rFonts w:eastAsia="Malgun Gothic"/>
          <w:lang w:val="en-US"/>
        </w:rPr>
        <w:t>.</w:t>
      </w:r>
      <w:r w:rsidR="009756B6">
        <w:rPr>
          <w:rFonts w:eastAsia="Malgun Gothic"/>
          <w:lang w:val="en-US"/>
        </w:rPr>
        <w:t xml:space="preserve"> A</w:t>
      </w:r>
      <w:r w:rsidR="00E240D7">
        <w:rPr>
          <w:rFonts w:eastAsia="Malgun Gothic"/>
          <w:lang w:val="en-US"/>
        </w:rPr>
        <w:t xml:space="preserve"> simi</w:t>
      </w:r>
      <w:r w:rsidR="001A360B">
        <w:rPr>
          <w:rFonts w:eastAsia="Malgun Gothic"/>
          <w:lang w:val="en-US"/>
        </w:rPr>
        <w:t>l</w:t>
      </w:r>
      <w:r w:rsidR="00E240D7">
        <w:rPr>
          <w:rFonts w:eastAsia="Malgun Gothic"/>
          <w:lang w:val="en-US"/>
        </w:rPr>
        <w:t>ar mapping c</w:t>
      </w:r>
      <w:r w:rsidR="009756B6">
        <w:rPr>
          <w:rFonts w:eastAsia="Malgun Gothic"/>
          <w:lang w:val="en-US"/>
        </w:rPr>
        <w:t>ould</w:t>
      </w:r>
      <w:r w:rsidR="00E240D7">
        <w:rPr>
          <w:rFonts w:eastAsia="Malgun Gothic"/>
          <w:lang w:val="en-US"/>
        </w:rPr>
        <w:t xml:space="preserve"> be configured from a CGI to a sequence of TA</w:t>
      </w:r>
      <w:r w:rsidR="001A360B">
        <w:rPr>
          <w:rFonts w:eastAsia="Malgun Gothic"/>
          <w:lang w:val="en-US"/>
        </w:rPr>
        <w:t>C</w:t>
      </w:r>
      <w:r w:rsidR="00E240D7">
        <w:rPr>
          <w:rFonts w:eastAsia="Malgun Gothic"/>
          <w:lang w:val="en-US"/>
        </w:rPr>
        <w:t xml:space="preserve">s </w:t>
      </w:r>
      <w:r w:rsidR="001A360B">
        <w:rPr>
          <w:rFonts w:eastAsia="Malgun Gothic"/>
          <w:lang w:val="en-US"/>
        </w:rPr>
        <w:t xml:space="preserve">for TAs </w:t>
      </w:r>
      <w:r w:rsidR="00E240D7">
        <w:rPr>
          <w:rFonts w:eastAsia="Malgun Gothic"/>
          <w:lang w:val="en-US"/>
        </w:rPr>
        <w:t>that are at progressiv</w:t>
      </w:r>
      <w:r w:rsidR="001A360B">
        <w:rPr>
          <w:rFonts w:eastAsia="Malgun Gothic"/>
          <w:lang w:val="en-US"/>
        </w:rPr>
        <w:t>e</w:t>
      </w:r>
      <w:r w:rsidR="00E240D7">
        <w:rPr>
          <w:rFonts w:eastAsia="Malgun Gothic"/>
          <w:lang w:val="en-US"/>
        </w:rPr>
        <w:t xml:space="preserve">ly increasing distances from the </w:t>
      </w:r>
      <w:r w:rsidR="001A360B">
        <w:rPr>
          <w:rFonts w:eastAsia="Malgun Gothic"/>
          <w:lang w:val="en-US"/>
        </w:rPr>
        <w:t xml:space="preserve">cell area defined by the </w:t>
      </w:r>
      <w:r w:rsidR="00E240D7">
        <w:rPr>
          <w:rFonts w:eastAsia="Malgun Gothic"/>
          <w:lang w:val="en-US"/>
        </w:rPr>
        <w:t>CGI</w:t>
      </w:r>
      <w:r w:rsidR="009756B6">
        <w:rPr>
          <w:rFonts w:eastAsia="Malgun Gothic"/>
          <w:lang w:val="en-US"/>
        </w:rPr>
        <w:t>, thereby also supporting the mapping for Option E</w:t>
      </w:r>
      <w:r w:rsidR="001A360B">
        <w:rPr>
          <w:rFonts w:eastAsia="Malgun Gothic"/>
          <w:lang w:val="en-US"/>
        </w:rPr>
        <w:t>.</w:t>
      </w:r>
      <w:r w:rsidR="005130EF">
        <w:rPr>
          <w:rFonts w:eastAsia="Malgun Gothic"/>
          <w:lang w:val="en-US"/>
        </w:rPr>
        <w:t xml:space="preserve"> These mappings depend on having enough UE location information to determine a CGI of size equal to or smaller than a TA. The next </w:t>
      </w:r>
      <w:r w:rsidR="00E0748D">
        <w:rPr>
          <w:rFonts w:eastAsia="Malgun Gothic"/>
          <w:lang w:val="en-US"/>
        </w:rPr>
        <w:t>criterion</w:t>
      </w:r>
      <w:r w:rsidR="005130EF">
        <w:rPr>
          <w:rFonts w:eastAsia="Malgun Gothic"/>
          <w:lang w:val="en-US"/>
        </w:rPr>
        <w:t xml:space="preserve"> explores what happens when that does not occur.</w:t>
      </w:r>
    </w:p>
    <w:p w14:paraId="2C48C38F" w14:textId="360EF12E" w:rsidR="00DF3FBE" w:rsidRDefault="003607F3" w:rsidP="001A360B">
      <w:pPr>
        <w:jc w:val="both"/>
        <w:rPr>
          <w:rFonts w:eastAsia="Malgun Gothic"/>
          <w:lang w:val="en-US"/>
        </w:rPr>
      </w:pPr>
      <w:r>
        <w:rPr>
          <w:rFonts w:eastAsia="Malgun Gothic"/>
          <w:lang w:val="en-US"/>
        </w:rPr>
        <w:t xml:space="preserve">Another aspect of TAC </w:t>
      </w:r>
      <w:r w:rsidR="001A360B">
        <w:rPr>
          <w:rFonts w:eastAsia="Malgun Gothic"/>
          <w:lang w:val="en-US"/>
        </w:rPr>
        <w:t xml:space="preserve">selection </w:t>
      </w:r>
      <w:r>
        <w:rPr>
          <w:rFonts w:eastAsia="Malgun Gothic"/>
          <w:lang w:val="en-US"/>
        </w:rPr>
        <w:t>con</w:t>
      </w:r>
      <w:r w:rsidR="001A360B">
        <w:rPr>
          <w:rFonts w:eastAsia="Malgun Gothic"/>
          <w:lang w:val="en-US"/>
        </w:rPr>
        <w:t>c</w:t>
      </w:r>
      <w:r>
        <w:rPr>
          <w:rFonts w:eastAsia="Malgun Gothic"/>
          <w:lang w:val="en-US"/>
        </w:rPr>
        <w:t>erns</w:t>
      </w:r>
      <w:r w:rsidR="001A360B">
        <w:rPr>
          <w:rFonts w:eastAsia="Malgun Gothic"/>
          <w:lang w:val="en-US"/>
        </w:rPr>
        <w:t xml:space="preserve"> </w:t>
      </w:r>
      <w:r>
        <w:rPr>
          <w:rFonts w:eastAsia="Malgun Gothic"/>
          <w:lang w:val="en-US"/>
        </w:rPr>
        <w:t>what happen</w:t>
      </w:r>
      <w:r w:rsidR="001A360B">
        <w:rPr>
          <w:rFonts w:eastAsia="Malgun Gothic"/>
          <w:lang w:val="en-US"/>
        </w:rPr>
        <w:t>s</w:t>
      </w:r>
      <w:r>
        <w:rPr>
          <w:rFonts w:eastAsia="Malgun Gothic"/>
          <w:lang w:val="en-US"/>
        </w:rPr>
        <w:t xml:space="preserve"> when the gNB does not have acc</w:t>
      </w:r>
      <w:r w:rsidR="001A360B">
        <w:rPr>
          <w:rFonts w:eastAsia="Malgun Gothic"/>
          <w:lang w:val="en-US"/>
        </w:rPr>
        <w:t>u</w:t>
      </w:r>
      <w:r>
        <w:rPr>
          <w:rFonts w:eastAsia="Malgun Gothic"/>
          <w:lang w:val="en-US"/>
        </w:rPr>
        <w:t>rate enough UE location information to determine</w:t>
      </w:r>
      <w:r w:rsidR="009756B6">
        <w:rPr>
          <w:rFonts w:eastAsia="Malgun Gothic"/>
          <w:lang w:val="en-US"/>
        </w:rPr>
        <w:t xml:space="preserve"> a location related TAC</w:t>
      </w:r>
      <w:r>
        <w:rPr>
          <w:rFonts w:eastAsia="Malgun Gothic"/>
          <w:lang w:val="en-US"/>
        </w:rPr>
        <w:t xml:space="preserve"> for Options A</w:t>
      </w:r>
      <w:r w:rsidR="005B5FFC">
        <w:rPr>
          <w:rFonts w:eastAsia="Malgun Gothic"/>
          <w:lang w:val="en-US"/>
        </w:rPr>
        <w:t>, C and E</w:t>
      </w:r>
      <w:r w:rsidR="001A360B">
        <w:rPr>
          <w:rFonts w:eastAsia="Malgun Gothic"/>
          <w:lang w:val="en-US"/>
        </w:rPr>
        <w:t xml:space="preserve">.  </w:t>
      </w:r>
      <w:r w:rsidR="005B5FFC">
        <w:rPr>
          <w:rFonts w:eastAsia="Malgun Gothic"/>
          <w:lang w:val="en-US"/>
        </w:rPr>
        <w:t xml:space="preserve">This could arise when a UE transitions into Connected state from Idle state and does not include an </w:t>
      </w:r>
      <w:r w:rsidR="00617D81">
        <w:rPr>
          <w:rFonts w:eastAsia="Malgun Gothic"/>
          <w:lang w:val="en-US"/>
        </w:rPr>
        <w:t>approximate</w:t>
      </w:r>
      <w:r w:rsidR="005B5FFC">
        <w:rPr>
          <w:rFonts w:eastAsia="Malgun Gothic"/>
          <w:lang w:val="en-US"/>
        </w:rPr>
        <w:t xml:space="preserve"> location in the RRC Message 5 which is not AS encrypted. SA3 are still consid</w:t>
      </w:r>
      <w:r w:rsidR="00617D81">
        <w:rPr>
          <w:rFonts w:eastAsia="Malgun Gothic"/>
          <w:lang w:val="en-US"/>
        </w:rPr>
        <w:t>er</w:t>
      </w:r>
      <w:r w:rsidR="005B5FFC">
        <w:rPr>
          <w:rFonts w:eastAsia="Malgun Gothic"/>
          <w:lang w:val="en-US"/>
        </w:rPr>
        <w:t>ing this aspect and may agree that a UE can pro</w:t>
      </w:r>
      <w:r w:rsidR="00400D54">
        <w:rPr>
          <w:rFonts w:eastAsia="Malgun Gothic"/>
          <w:lang w:val="en-US"/>
        </w:rPr>
        <w:t>v</w:t>
      </w:r>
      <w:r w:rsidR="005B5FFC">
        <w:rPr>
          <w:rFonts w:eastAsia="Malgun Gothic"/>
          <w:lang w:val="en-US"/>
        </w:rPr>
        <w:t xml:space="preserve">ide an </w:t>
      </w:r>
      <w:r w:rsidR="00617D81">
        <w:rPr>
          <w:rFonts w:eastAsia="Malgun Gothic"/>
          <w:lang w:val="en-US"/>
        </w:rPr>
        <w:t>approximate</w:t>
      </w:r>
      <w:r w:rsidR="005B5FFC">
        <w:rPr>
          <w:rFonts w:eastAsia="Malgun Gothic"/>
          <w:lang w:val="en-US"/>
        </w:rPr>
        <w:t xml:space="preserve"> location (e.g. w</w:t>
      </w:r>
      <w:r w:rsidR="00400D54">
        <w:rPr>
          <w:rFonts w:eastAsia="Malgun Gothic"/>
          <w:lang w:val="en-US"/>
        </w:rPr>
        <w:t>i</w:t>
      </w:r>
      <w:r w:rsidR="005B5FFC">
        <w:rPr>
          <w:rFonts w:eastAsia="Malgun Gothic"/>
          <w:lang w:val="en-US"/>
        </w:rPr>
        <w:t xml:space="preserve">th 2 kms </w:t>
      </w:r>
      <w:r w:rsidR="00617D81">
        <w:rPr>
          <w:rFonts w:eastAsia="Malgun Gothic"/>
          <w:lang w:val="en-US"/>
        </w:rPr>
        <w:t>granularity</w:t>
      </w:r>
      <w:r w:rsidR="005B5FFC">
        <w:rPr>
          <w:rFonts w:eastAsia="Malgun Gothic"/>
          <w:lang w:val="en-US"/>
        </w:rPr>
        <w:t xml:space="preserve">), e.g. if a user explicitly opts in to doing so. However, </w:t>
      </w:r>
      <w:r w:rsidR="00400D54">
        <w:rPr>
          <w:rFonts w:eastAsia="Malgun Gothic"/>
          <w:lang w:val="en-US"/>
        </w:rPr>
        <w:t xml:space="preserve">it could still occur that a </w:t>
      </w:r>
      <w:r w:rsidR="00B91157">
        <w:rPr>
          <w:rFonts w:eastAsia="Malgun Gothic"/>
          <w:lang w:val="en-US"/>
        </w:rPr>
        <w:t>U</w:t>
      </w:r>
      <w:r w:rsidR="00400D54">
        <w:rPr>
          <w:rFonts w:eastAsia="Malgun Gothic"/>
          <w:lang w:val="en-US"/>
        </w:rPr>
        <w:t>E provides no location (e.g. did not opt in to location provision)</w:t>
      </w:r>
      <w:r w:rsidR="005B5FFC">
        <w:rPr>
          <w:rFonts w:eastAsia="Malgun Gothic"/>
          <w:lang w:val="en-US"/>
        </w:rPr>
        <w:t>. When th</w:t>
      </w:r>
      <w:r w:rsidR="00400D54">
        <w:rPr>
          <w:rFonts w:eastAsia="Malgun Gothic"/>
          <w:lang w:val="en-US"/>
        </w:rPr>
        <w:t>i</w:t>
      </w:r>
      <w:r w:rsidR="005B5FFC">
        <w:rPr>
          <w:rFonts w:eastAsia="Malgun Gothic"/>
          <w:lang w:val="en-US"/>
        </w:rPr>
        <w:t xml:space="preserve">s </w:t>
      </w:r>
      <w:r w:rsidR="00400D54">
        <w:rPr>
          <w:rFonts w:eastAsia="Malgun Gothic"/>
          <w:lang w:val="en-US"/>
        </w:rPr>
        <w:t>s</w:t>
      </w:r>
      <w:r w:rsidR="005B5FFC">
        <w:rPr>
          <w:rFonts w:eastAsia="Malgun Gothic"/>
          <w:lang w:val="en-US"/>
        </w:rPr>
        <w:t>ce</w:t>
      </w:r>
      <w:r w:rsidR="00400D54">
        <w:rPr>
          <w:rFonts w:eastAsia="Malgun Gothic"/>
          <w:lang w:val="en-US"/>
        </w:rPr>
        <w:t>n</w:t>
      </w:r>
      <w:r w:rsidR="005B5FFC">
        <w:rPr>
          <w:rFonts w:eastAsia="Malgun Gothic"/>
          <w:lang w:val="en-US"/>
        </w:rPr>
        <w:t xml:space="preserve">ario arises, the gNB can still provide </w:t>
      </w:r>
      <w:r w:rsidR="009756B6">
        <w:rPr>
          <w:rFonts w:eastAsia="Malgun Gothic"/>
          <w:lang w:val="en-US"/>
        </w:rPr>
        <w:t xml:space="preserve">in the ULI </w:t>
      </w:r>
      <w:r w:rsidR="005B5FFC">
        <w:rPr>
          <w:rFonts w:eastAsia="Malgun Gothic"/>
          <w:lang w:val="en-US"/>
        </w:rPr>
        <w:t xml:space="preserve">one of the TACs being </w:t>
      </w:r>
      <w:r w:rsidR="00617D81">
        <w:rPr>
          <w:rFonts w:eastAsia="Malgun Gothic"/>
          <w:lang w:val="en-US"/>
        </w:rPr>
        <w:t>broadcast</w:t>
      </w:r>
      <w:r w:rsidR="005B5FFC">
        <w:rPr>
          <w:rFonts w:eastAsia="Malgun Gothic"/>
          <w:lang w:val="en-US"/>
        </w:rPr>
        <w:t xml:space="preserve">, though any location significance would then be lost. Options A, C and E would then behave </w:t>
      </w:r>
      <w:r w:rsidR="009756B6">
        <w:rPr>
          <w:rFonts w:eastAsia="Malgun Gothic"/>
          <w:lang w:val="en-US"/>
        </w:rPr>
        <w:t xml:space="preserve">more </w:t>
      </w:r>
      <w:r w:rsidR="005B5FFC">
        <w:rPr>
          <w:rFonts w:eastAsia="Malgun Gothic"/>
          <w:lang w:val="en-US"/>
        </w:rPr>
        <w:t>like Option B in terms of supporting RA assignment</w:t>
      </w:r>
      <w:r w:rsidR="00400D54">
        <w:rPr>
          <w:rFonts w:eastAsia="Malgun Gothic"/>
          <w:lang w:val="en-US"/>
        </w:rPr>
        <w:t xml:space="preserve"> by an AMF</w:t>
      </w:r>
      <w:r w:rsidR="005B5FFC">
        <w:rPr>
          <w:rFonts w:eastAsia="Malgun Gothic"/>
          <w:lang w:val="en-US"/>
        </w:rPr>
        <w:t xml:space="preserve"> for a NAS Registration, so are not any worse.</w:t>
      </w:r>
      <w:r w:rsidR="005130EF">
        <w:rPr>
          <w:rFonts w:eastAsia="Malgun Gothic"/>
          <w:lang w:val="en-US"/>
        </w:rPr>
        <w:t xml:space="preserve"> </w:t>
      </w:r>
    </w:p>
    <w:p w14:paraId="45F87611" w14:textId="3D65278A" w:rsidR="00DF3FBE" w:rsidRDefault="00B91157" w:rsidP="008C6FA1">
      <w:pPr>
        <w:jc w:val="both"/>
        <w:rPr>
          <w:rFonts w:eastAsia="Malgun Gothic"/>
          <w:lang w:val="en-US"/>
        </w:rPr>
      </w:pPr>
      <w:r>
        <w:rPr>
          <w:rFonts w:eastAsia="Malgun Gothic"/>
          <w:lang w:val="en-US"/>
        </w:rPr>
        <w:t xml:space="preserve">A </w:t>
      </w:r>
      <w:r w:rsidR="009756B6">
        <w:rPr>
          <w:rFonts w:eastAsia="Malgun Gothic"/>
          <w:lang w:val="en-US"/>
        </w:rPr>
        <w:t>further</w:t>
      </w:r>
      <w:r>
        <w:rPr>
          <w:rFonts w:eastAsia="Malgun Gothic"/>
          <w:lang w:val="en-US"/>
        </w:rPr>
        <w:t xml:space="preserve"> aspect of TAC selection concerns paging efficiency. </w:t>
      </w:r>
      <w:r w:rsidR="00431692">
        <w:rPr>
          <w:rFonts w:eastAsia="Malgun Gothic"/>
          <w:lang w:val="en-US"/>
        </w:rPr>
        <w:t xml:space="preserve">This is related to how well the current RA for a UE includes the TAC for the TA in which the UE is actually located and TACs for nearby TAs. If the RA includes TACs for TAs distant from the UE (e.g. because the AMF was misled by receiving a ULI with a TAC for a TA distant from the UE location), then when paging over the entire RA, paging may be included in cells that do not cover the actual UE location. Such paging would be wasted because the UE could not access these cells. As an example, assume the UE is located in TA1 in Figure 1 but the ULI includes TAC5. Then the RA will end up including TAC5. There may be one or more cells with coverage of TA5 that do not cover TA1 and paging in these cells will be wasted. </w:t>
      </w:r>
      <w:r w:rsidR="008C6FA1">
        <w:rPr>
          <w:rFonts w:eastAsia="Malgun Gothic"/>
          <w:lang w:val="en-US"/>
        </w:rPr>
        <w:t xml:space="preserve">This problem is more likely to arise for Options B and D where the reported TAC is not based on the real UE location and could </w:t>
      </w:r>
      <w:r w:rsidR="00115FA1">
        <w:rPr>
          <w:rFonts w:eastAsia="Malgun Gothic"/>
          <w:lang w:val="en-US"/>
        </w:rPr>
        <w:t xml:space="preserve">sometimes </w:t>
      </w:r>
      <w:r w:rsidR="008C6FA1">
        <w:rPr>
          <w:rFonts w:eastAsia="Malgun Gothic"/>
          <w:lang w:val="en-US"/>
        </w:rPr>
        <w:t xml:space="preserve">arise for Option A when the TAC for the TA in </w:t>
      </w:r>
      <w:r w:rsidR="00CB2A59">
        <w:rPr>
          <w:rFonts w:eastAsia="Malgun Gothic"/>
          <w:lang w:val="en-US"/>
        </w:rPr>
        <w:t>which</w:t>
      </w:r>
      <w:r w:rsidR="008C6FA1">
        <w:rPr>
          <w:rFonts w:eastAsia="Malgun Gothic"/>
          <w:lang w:val="en-US"/>
        </w:rPr>
        <w:t xml:space="preserve"> the UE is located is not currently broadcast. The problem may be further compounded if </w:t>
      </w:r>
      <w:r w:rsidR="008A2A40">
        <w:rPr>
          <w:rFonts w:eastAsia="Malgun Gothic"/>
          <w:lang w:val="en-US"/>
        </w:rPr>
        <w:t>the AMF</w:t>
      </w:r>
      <w:r w:rsidR="00BF7660">
        <w:rPr>
          <w:rFonts w:eastAsia="Malgun Gothic"/>
          <w:lang w:val="en-US"/>
        </w:rPr>
        <w:t xml:space="preserve"> </w:t>
      </w:r>
      <w:r w:rsidR="008A2A40">
        <w:rPr>
          <w:rFonts w:eastAsia="Malgun Gothic"/>
          <w:lang w:val="en-US"/>
        </w:rPr>
        <w:t>assign</w:t>
      </w:r>
      <w:r w:rsidR="008C6FA1">
        <w:rPr>
          <w:rFonts w:eastAsia="Malgun Gothic"/>
          <w:lang w:val="en-US"/>
        </w:rPr>
        <w:t>s</w:t>
      </w:r>
      <w:r w:rsidR="008A2A40">
        <w:rPr>
          <w:rFonts w:eastAsia="Malgun Gothic"/>
          <w:lang w:val="en-US"/>
        </w:rPr>
        <w:t xml:space="preserve"> multi-TAC RAs in order to</w:t>
      </w:r>
      <w:r w:rsidR="008C6FA1">
        <w:rPr>
          <w:rFonts w:eastAsia="Malgun Gothic"/>
          <w:lang w:val="en-US"/>
        </w:rPr>
        <w:t xml:space="preserve"> reduce</w:t>
      </w:r>
      <w:r w:rsidR="008A2A40">
        <w:rPr>
          <w:rFonts w:eastAsia="Malgun Gothic"/>
          <w:lang w:val="en-US"/>
        </w:rPr>
        <w:t xml:space="preserve"> unnecessary Registrations Updates.</w:t>
      </w:r>
      <w:r w:rsidR="001425AE">
        <w:rPr>
          <w:rFonts w:eastAsia="Malgun Gothic"/>
          <w:lang w:val="en-US"/>
        </w:rPr>
        <w:t xml:space="preserve"> This problem </w:t>
      </w:r>
      <w:r w:rsidR="00626CCD">
        <w:rPr>
          <w:rFonts w:eastAsia="Malgun Gothic"/>
          <w:lang w:val="en-US"/>
        </w:rPr>
        <w:t>may</w:t>
      </w:r>
      <w:r w:rsidR="001425AE">
        <w:rPr>
          <w:rFonts w:eastAsia="Malgun Gothic"/>
          <w:lang w:val="en-US"/>
        </w:rPr>
        <w:t xml:space="preserve"> not occur when paging is based on last used CGI(s) and not on reported TACs or TACs in the RA, but since the purpose of the RA is to provide a </w:t>
      </w:r>
      <w:r w:rsidR="00626CCD">
        <w:rPr>
          <w:rFonts w:eastAsia="Malgun Gothic"/>
          <w:lang w:val="en-US"/>
        </w:rPr>
        <w:t>backup</w:t>
      </w:r>
      <w:r w:rsidR="001425AE">
        <w:rPr>
          <w:rFonts w:eastAsia="Malgun Gothic"/>
          <w:lang w:val="en-US"/>
        </w:rPr>
        <w:t xml:space="preserve"> when more precise (e.g. CGI based) paging does not work, </w:t>
      </w:r>
      <w:r w:rsidR="0053209B">
        <w:rPr>
          <w:rFonts w:eastAsia="Malgun Gothic"/>
          <w:lang w:val="en-US"/>
        </w:rPr>
        <w:t>i</w:t>
      </w:r>
      <w:r w:rsidR="001425AE">
        <w:rPr>
          <w:rFonts w:eastAsia="Malgun Gothic"/>
          <w:lang w:val="en-US"/>
        </w:rPr>
        <w:t xml:space="preserve">t will occur to some degree. </w:t>
      </w:r>
    </w:p>
    <w:p w14:paraId="71915896" w14:textId="51E1C06C" w:rsidR="008C6FA1" w:rsidRDefault="008C6FA1">
      <w:pPr>
        <w:jc w:val="both"/>
        <w:rPr>
          <w:rFonts w:eastAsia="Malgun Gothic"/>
          <w:lang w:val="en-US"/>
        </w:rPr>
      </w:pPr>
      <w:r>
        <w:rPr>
          <w:rFonts w:eastAsia="Malgun Gothic"/>
          <w:lang w:val="en-US"/>
        </w:rPr>
        <w:t xml:space="preserve">A final criterion concerns whether the same Options </w:t>
      </w:r>
      <w:r w:rsidR="00B13133">
        <w:rPr>
          <w:rFonts w:eastAsia="Malgun Gothic"/>
          <w:lang w:val="en-US"/>
        </w:rPr>
        <w:t xml:space="preserve">can </w:t>
      </w:r>
      <w:r>
        <w:rPr>
          <w:rFonts w:eastAsia="Malgun Gothic"/>
          <w:lang w:val="en-US"/>
        </w:rPr>
        <w:t xml:space="preserve">be used to select a TAC for the ULI in NGAP messages not associated with NAS message transfer. These NGAP messages </w:t>
      </w:r>
      <w:r w:rsidR="002236F7">
        <w:rPr>
          <w:rFonts w:eastAsia="Malgun Gothic"/>
          <w:lang w:val="en-US"/>
        </w:rPr>
        <w:t xml:space="preserve">(see TS 38.413 [3]) </w:t>
      </w:r>
      <w:r>
        <w:rPr>
          <w:rFonts w:eastAsia="Malgun Gothic"/>
          <w:lang w:val="en-US"/>
        </w:rPr>
        <w:t xml:space="preserve">include </w:t>
      </w:r>
      <w:r w:rsidR="002236F7">
        <w:rPr>
          <w:rFonts w:eastAsia="Malgun Gothic"/>
          <w:lang w:val="en-US"/>
        </w:rPr>
        <w:t xml:space="preserve">four </w:t>
      </w:r>
      <w:r w:rsidR="002236F7" w:rsidRPr="002236F7">
        <w:rPr>
          <w:rFonts w:eastAsia="Malgun Gothic"/>
          <w:lang w:val="en-US"/>
        </w:rPr>
        <w:t xml:space="preserve">PDU Session Management </w:t>
      </w:r>
      <w:r w:rsidR="002236F7">
        <w:rPr>
          <w:rFonts w:eastAsia="Malgun Gothic"/>
          <w:lang w:val="en-US"/>
        </w:rPr>
        <w:t>m</w:t>
      </w:r>
      <w:r w:rsidR="002236F7" w:rsidRPr="002236F7">
        <w:rPr>
          <w:rFonts w:eastAsia="Malgun Gothic"/>
          <w:lang w:val="en-US"/>
        </w:rPr>
        <w:t>essages</w:t>
      </w:r>
      <w:r w:rsidR="002236F7">
        <w:rPr>
          <w:rFonts w:eastAsia="Malgun Gothic"/>
          <w:lang w:val="en-US"/>
        </w:rPr>
        <w:t xml:space="preserve">, three </w:t>
      </w:r>
      <w:r w:rsidR="002236F7" w:rsidRPr="002236F7">
        <w:rPr>
          <w:rFonts w:eastAsia="Malgun Gothic"/>
          <w:lang w:val="en-US"/>
        </w:rPr>
        <w:t xml:space="preserve">UE Context Management </w:t>
      </w:r>
      <w:r w:rsidR="002236F7">
        <w:rPr>
          <w:rFonts w:eastAsia="Malgun Gothic"/>
          <w:lang w:val="en-US"/>
        </w:rPr>
        <w:t>m</w:t>
      </w:r>
      <w:r w:rsidR="002236F7" w:rsidRPr="002236F7">
        <w:rPr>
          <w:rFonts w:eastAsia="Malgun Gothic"/>
          <w:lang w:val="en-US"/>
        </w:rPr>
        <w:t>essages</w:t>
      </w:r>
      <w:r w:rsidR="002236F7">
        <w:rPr>
          <w:rFonts w:eastAsia="Malgun Gothic"/>
          <w:lang w:val="en-US"/>
        </w:rPr>
        <w:t xml:space="preserve">, two </w:t>
      </w:r>
      <w:r w:rsidR="002236F7" w:rsidRPr="002236F7">
        <w:rPr>
          <w:rFonts w:eastAsia="Malgun Gothic"/>
          <w:lang w:val="en-US"/>
        </w:rPr>
        <w:t xml:space="preserve">UE Mobility Management </w:t>
      </w:r>
      <w:r w:rsidR="002236F7">
        <w:rPr>
          <w:rFonts w:eastAsia="Malgun Gothic"/>
          <w:lang w:val="en-US"/>
        </w:rPr>
        <w:t>m</w:t>
      </w:r>
      <w:r w:rsidR="002236F7" w:rsidRPr="002236F7">
        <w:rPr>
          <w:rFonts w:eastAsia="Malgun Gothic"/>
          <w:lang w:val="en-US"/>
        </w:rPr>
        <w:t>essages</w:t>
      </w:r>
      <w:r w:rsidR="002236F7">
        <w:rPr>
          <w:rFonts w:eastAsia="Malgun Gothic"/>
          <w:lang w:val="en-US"/>
        </w:rPr>
        <w:t xml:space="preserve"> and the Location Report message used for tracking UE location. </w:t>
      </w:r>
      <w:r w:rsidR="00B13133">
        <w:rPr>
          <w:rFonts w:eastAsia="Malgun Gothic"/>
          <w:lang w:val="en-US"/>
        </w:rPr>
        <w:t xml:space="preserve">Options C and E and to a lesser extent Option A could be reused for non-NAS message TAC selection because the TAC can always or generally be UE location related. If Option B or D is used for TAC selection in this case, the lack of location significance may cause problems. For example, the location reporting procedure </w:t>
      </w:r>
      <w:r w:rsidR="00AE4DF1">
        <w:rPr>
          <w:rFonts w:eastAsia="Malgun Gothic"/>
          <w:lang w:val="en-US"/>
        </w:rPr>
        <w:t xml:space="preserve">can be </w:t>
      </w:r>
      <w:r w:rsidR="00B13133">
        <w:rPr>
          <w:rFonts w:eastAsia="Malgun Gothic"/>
          <w:lang w:val="en-US"/>
        </w:rPr>
        <w:t xml:space="preserve">used to track the location of a UE </w:t>
      </w:r>
      <w:r w:rsidR="00AE4DF1">
        <w:rPr>
          <w:rFonts w:eastAsia="Malgun Gothic"/>
          <w:lang w:val="en-US"/>
        </w:rPr>
        <w:t xml:space="preserve">in an area of </w:t>
      </w:r>
      <w:r w:rsidR="00CB2A59">
        <w:rPr>
          <w:rFonts w:eastAsia="Malgun Gothic"/>
          <w:lang w:val="en-US"/>
        </w:rPr>
        <w:t>interest</w:t>
      </w:r>
      <w:r w:rsidR="00AE4DF1">
        <w:rPr>
          <w:rFonts w:eastAsia="Malgun Gothic"/>
          <w:lang w:val="en-US"/>
        </w:rPr>
        <w:t xml:space="preserve"> </w:t>
      </w:r>
      <w:r w:rsidR="0066249D">
        <w:rPr>
          <w:rFonts w:eastAsia="Malgun Gothic"/>
          <w:lang w:val="en-US"/>
        </w:rPr>
        <w:t xml:space="preserve">which may be defined as a set of </w:t>
      </w:r>
      <w:r w:rsidR="00B13133">
        <w:rPr>
          <w:rFonts w:eastAsia="Malgun Gothic"/>
          <w:lang w:val="en-US"/>
        </w:rPr>
        <w:t>TA</w:t>
      </w:r>
      <w:r w:rsidR="0066249D">
        <w:rPr>
          <w:rFonts w:eastAsia="Malgun Gothic"/>
          <w:lang w:val="en-US"/>
        </w:rPr>
        <w:t>s</w:t>
      </w:r>
      <w:r w:rsidR="00B13133">
        <w:rPr>
          <w:rFonts w:eastAsia="Malgun Gothic"/>
          <w:lang w:val="en-US"/>
        </w:rPr>
        <w:t xml:space="preserve">. </w:t>
      </w:r>
      <w:r w:rsidR="0066249D">
        <w:rPr>
          <w:rFonts w:eastAsia="Malgun Gothic"/>
          <w:lang w:val="en-US"/>
        </w:rPr>
        <w:lastRenderedPageBreak/>
        <w:t xml:space="preserve">Using a </w:t>
      </w:r>
      <w:r w:rsidR="00B13133">
        <w:rPr>
          <w:rFonts w:eastAsia="Malgun Gothic"/>
          <w:lang w:val="en-US"/>
        </w:rPr>
        <w:t xml:space="preserve">UE selected TAC </w:t>
      </w:r>
      <w:r w:rsidR="0066249D">
        <w:rPr>
          <w:rFonts w:eastAsia="Malgun Gothic"/>
          <w:lang w:val="en-US"/>
        </w:rPr>
        <w:t>to determine</w:t>
      </w:r>
      <w:r w:rsidR="00115FA1">
        <w:rPr>
          <w:rFonts w:eastAsia="Malgun Gothic"/>
          <w:lang w:val="en-US"/>
        </w:rPr>
        <w:t xml:space="preserve"> whether a UE is located in</w:t>
      </w:r>
      <w:r w:rsidR="0066249D">
        <w:rPr>
          <w:rFonts w:eastAsia="Malgun Gothic"/>
          <w:lang w:val="en-US"/>
        </w:rPr>
        <w:t xml:space="preserve"> the area of interest </w:t>
      </w:r>
      <w:r w:rsidR="00B13133">
        <w:rPr>
          <w:rFonts w:eastAsia="Malgun Gothic"/>
          <w:lang w:val="en-US"/>
        </w:rPr>
        <w:t>would not be useful</w:t>
      </w:r>
      <w:r w:rsidR="0066249D">
        <w:rPr>
          <w:rFonts w:eastAsia="Malgun Gothic"/>
          <w:lang w:val="en-US"/>
        </w:rPr>
        <w:t xml:space="preserve"> as it might not be locat</w:t>
      </w:r>
      <w:r w:rsidR="00626CCD">
        <w:rPr>
          <w:rFonts w:eastAsia="Malgun Gothic"/>
          <w:lang w:val="en-US"/>
        </w:rPr>
        <w:t>ion</w:t>
      </w:r>
      <w:r w:rsidR="0066249D">
        <w:rPr>
          <w:rFonts w:eastAsia="Malgun Gothic"/>
          <w:lang w:val="en-US"/>
        </w:rPr>
        <w:t xml:space="preserve"> related</w:t>
      </w:r>
      <w:r w:rsidR="00B13133">
        <w:rPr>
          <w:rFonts w:eastAsia="Malgun Gothic"/>
          <w:lang w:val="en-US"/>
        </w:rPr>
        <w:t xml:space="preserve">. Furthermore, there </w:t>
      </w:r>
      <w:r w:rsidR="0066249D">
        <w:rPr>
          <w:rFonts w:eastAsia="Malgun Gothic"/>
          <w:lang w:val="en-US"/>
        </w:rPr>
        <w:t>c</w:t>
      </w:r>
      <w:r w:rsidR="00B13133">
        <w:rPr>
          <w:rFonts w:eastAsia="Malgun Gothic"/>
          <w:lang w:val="en-US"/>
        </w:rPr>
        <w:t xml:space="preserve">ould be significant extra impact </w:t>
      </w:r>
      <w:r w:rsidR="00626CCD">
        <w:rPr>
          <w:rFonts w:eastAsia="Malgun Gothic"/>
          <w:lang w:val="en-US"/>
        </w:rPr>
        <w:t>in the case of</w:t>
      </w:r>
      <w:r w:rsidR="00B13133">
        <w:rPr>
          <w:rFonts w:eastAsia="Malgun Gothic"/>
          <w:lang w:val="en-US"/>
        </w:rPr>
        <w:t xml:space="preserve"> </w:t>
      </w:r>
      <w:r w:rsidR="00115FA1">
        <w:rPr>
          <w:rFonts w:eastAsia="Malgun Gothic"/>
          <w:lang w:val="en-US"/>
        </w:rPr>
        <w:t xml:space="preserve">reusing </w:t>
      </w:r>
      <w:r w:rsidR="00B13133">
        <w:rPr>
          <w:rFonts w:eastAsia="Malgun Gothic"/>
          <w:lang w:val="en-US"/>
        </w:rPr>
        <w:t xml:space="preserve">Option B as a gNB would either need to </w:t>
      </w:r>
      <w:r w:rsidR="00626CCD">
        <w:rPr>
          <w:rFonts w:eastAsia="Malgun Gothic"/>
          <w:lang w:val="en-US"/>
        </w:rPr>
        <w:t>request</w:t>
      </w:r>
      <w:r w:rsidR="0066249D">
        <w:rPr>
          <w:rFonts w:eastAsia="Malgun Gothic"/>
          <w:lang w:val="en-US"/>
        </w:rPr>
        <w:t xml:space="preserve"> a TAC from </w:t>
      </w:r>
      <w:r w:rsidR="00115FA1">
        <w:rPr>
          <w:rFonts w:eastAsia="Malgun Gothic"/>
          <w:lang w:val="en-US"/>
        </w:rPr>
        <w:t>the</w:t>
      </w:r>
      <w:r w:rsidR="00B13133">
        <w:rPr>
          <w:rFonts w:eastAsia="Malgun Gothic"/>
          <w:lang w:val="en-US"/>
        </w:rPr>
        <w:t xml:space="preserve"> UE or stor</w:t>
      </w:r>
      <w:r w:rsidR="0066249D">
        <w:rPr>
          <w:rFonts w:eastAsia="Malgun Gothic"/>
          <w:lang w:val="en-US"/>
        </w:rPr>
        <w:t>e</w:t>
      </w:r>
      <w:r w:rsidR="00B13133">
        <w:rPr>
          <w:rFonts w:eastAsia="Malgun Gothic"/>
          <w:lang w:val="en-US"/>
        </w:rPr>
        <w:t xml:space="preserve"> and </w:t>
      </w:r>
      <w:r w:rsidR="0066249D">
        <w:rPr>
          <w:rFonts w:eastAsia="Malgun Gothic"/>
          <w:lang w:val="en-US"/>
        </w:rPr>
        <w:t xml:space="preserve">make use </w:t>
      </w:r>
      <w:r w:rsidR="00626CCD">
        <w:rPr>
          <w:rFonts w:eastAsia="Malgun Gothic"/>
          <w:lang w:val="en-US"/>
        </w:rPr>
        <w:t>o</w:t>
      </w:r>
      <w:r w:rsidR="0066249D">
        <w:rPr>
          <w:rFonts w:eastAsia="Malgun Gothic"/>
          <w:lang w:val="en-US"/>
        </w:rPr>
        <w:t xml:space="preserve">f </w:t>
      </w:r>
      <w:r w:rsidR="00B13133">
        <w:rPr>
          <w:rFonts w:eastAsia="Malgun Gothic"/>
          <w:lang w:val="en-US"/>
        </w:rPr>
        <w:t>a last UE provided TAC (which, however, may not work when handover occurs).</w:t>
      </w:r>
      <w:r w:rsidR="00AE4DF1">
        <w:rPr>
          <w:rFonts w:eastAsia="Malgun Gothic"/>
          <w:lang w:val="en-US"/>
        </w:rPr>
        <w:t xml:space="preserve"> Therefore, for Options B and D, </w:t>
      </w:r>
      <w:r w:rsidR="0066249D">
        <w:rPr>
          <w:rFonts w:eastAsia="Malgun Gothic"/>
          <w:lang w:val="en-US"/>
        </w:rPr>
        <w:t>some different solution might be needed to determine a TAC for location reporting and possibly</w:t>
      </w:r>
      <w:r w:rsidR="00115FA1">
        <w:rPr>
          <w:rFonts w:eastAsia="Malgun Gothic"/>
          <w:lang w:val="en-US"/>
        </w:rPr>
        <w:t xml:space="preserve"> for</w:t>
      </w:r>
      <w:r w:rsidR="0066249D">
        <w:rPr>
          <w:rFonts w:eastAsia="Malgun Gothic"/>
          <w:lang w:val="en-US"/>
        </w:rPr>
        <w:t xml:space="preserve"> other non-NAS related NGAP messages.</w:t>
      </w:r>
    </w:p>
    <w:p w14:paraId="41130AC1" w14:textId="0699777A" w:rsidR="00B41BE0" w:rsidRDefault="00B41BE0" w:rsidP="006069E6">
      <w:pPr>
        <w:jc w:val="both"/>
        <w:rPr>
          <w:rFonts w:eastAsia="Malgun Gothic"/>
          <w:lang w:val="en-US"/>
        </w:rPr>
      </w:pPr>
      <w:r>
        <w:rPr>
          <w:rFonts w:eastAsia="Malgun Gothic"/>
          <w:lang w:val="en-US"/>
        </w:rPr>
        <w:t>The overall pros and cons are summarized in Table 1</w:t>
      </w:r>
      <w:r w:rsidR="0028452D">
        <w:rPr>
          <w:rFonts w:eastAsia="Malgun Gothic"/>
          <w:lang w:val="en-US"/>
        </w:rPr>
        <w:t xml:space="preserve"> with red indicating worse performance and green indicating better performance. </w:t>
      </w:r>
    </w:p>
    <w:tbl>
      <w:tblPr>
        <w:tblStyle w:val="TableGrid"/>
        <w:tblW w:w="0" w:type="auto"/>
        <w:tblInd w:w="85" w:type="dxa"/>
        <w:tblLook w:val="04A0" w:firstRow="1" w:lastRow="0" w:firstColumn="1" w:lastColumn="0" w:noHBand="0" w:noVBand="1"/>
      </w:tblPr>
      <w:tblGrid>
        <w:gridCol w:w="3960"/>
        <w:gridCol w:w="1080"/>
        <w:gridCol w:w="1080"/>
        <w:gridCol w:w="1080"/>
        <w:gridCol w:w="1080"/>
        <w:gridCol w:w="1080"/>
      </w:tblGrid>
      <w:tr w:rsidR="007B0974" w14:paraId="44EC286E" w14:textId="77777777" w:rsidTr="00D1698F">
        <w:tc>
          <w:tcPr>
            <w:tcW w:w="3960" w:type="dxa"/>
          </w:tcPr>
          <w:p w14:paraId="10FD416B" w14:textId="1610303E" w:rsidR="007B0974" w:rsidRPr="007B0974" w:rsidRDefault="007B0974" w:rsidP="007B0974">
            <w:pPr>
              <w:spacing w:before="60" w:after="60"/>
              <w:jc w:val="both"/>
              <w:rPr>
                <w:rFonts w:eastAsia="Malgun Gothic"/>
                <w:b/>
                <w:bCs/>
                <w:lang w:val="en-US"/>
              </w:rPr>
            </w:pPr>
            <w:r w:rsidRPr="007B0974">
              <w:rPr>
                <w:rFonts w:eastAsia="Malgun Gothic"/>
                <w:b/>
                <w:bCs/>
                <w:lang w:val="en-US"/>
              </w:rPr>
              <w:t>Criterion</w:t>
            </w:r>
          </w:p>
        </w:tc>
        <w:tc>
          <w:tcPr>
            <w:tcW w:w="1080" w:type="dxa"/>
          </w:tcPr>
          <w:p w14:paraId="5EC35885" w14:textId="692CF191" w:rsidR="007B0974" w:rsidRPr="007B0974" w:rsidRDefault="007B0974" w:rsidP="007B0974">
            <w:pPr>
              <w:spacing w:before="60" w:after="60"/>
              <w:jc w:val="both"/>
              <w:rPr>
                <w:rFonts w:eastAsia="Malgun Gothic"/>
                <w:b/>
                <w:bCs/>
                <w:lang w:val="en-US"/>
              </w:rPr>
            </w:pPr>
            <w:r w:rsidRPr="007B0974">
              <w:rPr>
                <w:rFonts w:eastAsia="Malgun Gothic"/>
                <w:b/>
                <w:bCs/>
                <w:lang w:val="en-US"/>
              </w:rPr>
              <w:t>Option A</w:t>
            </w:r>
          </w:p>
        </w:tc>
        <w:tc>
          <w:tcPr>
            <w:tcW w:w="1080" w:type="dxa"/>
          </w:tcPr>
          <w:p w14:paraId="0727DE6E" w14:textId="18F721A3" w:rsidR="007B0974" w:rsidRPr="007B0974" w:rsidRDefault="007B0974" w:rsidP="007B0974">
            <w:pPr>
              <w:spacing w:before="60" w:after="60"/>
              <w:jc w:val="both"/>
              <w:rPr>
                <w:rFonts w:eastAsia="Malgun Gothic"/>
                <w:b/>
                <w:bCs/>
                <w:lang w:val="en-US"/>
              </w:rPr>
            </w:pPr>
            <w:r w:rsidRPr="007B0974">
              <w:rPr>
                <w:rFonts w:eastAsia="Malgun Gothic"/>
                <w:b/>
                <w:bCs/>
                <w:lang w:val="en-US"/>
              </w:rPr>
              <w:t>Option B</w:t>
            </w:r>
          </w:p>
        </w:tc>
        <w:tc>
          <w:tcPr>
            <w:tcW w:w="1080" w:type="dxa"/>
          </w:tcPr>
          <w:p w14:paraId="1F8CDBF5" w14:textId="2DE64DC8" w:rsidR="007B0974" w:rsidRPr="007B0974" w:rsidRDefault="007B0974" w:rsidP="007B0974">
            <w:pPr>
              <w:spacing w:before="60" w:after="60"/>
              <w:jc w:val="both"/>
              <w:rPr>
                <w:rFonts w:eastAsia="Malgun Gothic"/>
                <w:b/>
                <w:bCs/>
                <w:lang w:val="en-US"/>
              </w:rPr>
            </w:pPr>
            <w:r w:rsidRPr="007B0974">
              <w:rPr>
                <w:rFonts w:eastAsia="Malgun Gothic"/>
                <w:b/>
                <w:bCs/>
                <w:lang w:val="en-US"/>
              </w:rPr>
              <w:t>Option C</w:t>
            </w:r>
          </w:p>
        </w:tc>
        <w:tc>
          <w:tcPr>
            <w:tcW w:w="1080" w:type="dxa"/>
          </w:tcPr>
          <w:p w14:paraId="79DF101B" w14:textId="26AE8CCF" w:rsidR="007B0974" w:rsidRPr="007B0974" w:rsidRDefault="007B0974" w:rsidP="007B0974">
            <w:pPr>
              <w:spacing w:before="60" w:after="60"/>
              <w:jc w:val="both"/>
              <w:rPr>
                <w:rFonts w:eastAsia="Malgun Gothic"/>
                <w:b/>
                <w:bCs/>
                <w:lang w:val="en-US"/>
              </w:rPr>
            </w:pPr>
            <w:r w:rsidRPr="007B0974">
              <w:rPr>
                <w:rFonts w:eastAsia="Malgun Gothic"/>
                <w:b/>
                <w:bCs/>
                <w:lang w:val="en-US"/>
              </w:rPr>
              <w:t>Option D</w:t>
            </w:r>
          </w:p>
        </w:tc>
        <w:tc>
          <w:tcPr>
            <w:tcW w:w="1080" w:type="dxa"/>
          </w:tcPr>
          <w:p w14:paraId="7D79CE4C" w14:textId="40E58DB1" w:rsidR="007B0974" w:rsidRPr="007B0974" w:rsidRDefault="007B0974" w:rsidP="007B0974">
            <w:pPr>
              <w:spacing w:before="60" w:after="60"/>
              <w:jc w:val="both"/>
              <w:rPr>
                <w:rFonts w:eastAsia="Malgun Gothic"/>
                <w:b/>
                <w:bCs/>
                <w:lang w:val="en-US"/>
              </w:rPr>
            </w:pPr>
            <w:r w:rsidRPr="007B0974">
              <w:rPr>
                <w:rFonts w:eastAsia="Malgun Gothic"/>
                <w:b/>
                <w:bCs/>
                <w:lang w:val="en-US"/>
              </w:rPr>
              <w:t>Option E</w:t>
            </w:r>
          </w:p>
        </w:tc>
      </w:tr>
      <w:tr w:rsidR="0058578F" w14:paraId="14082577" w14:textId="77777777" w:rsidTr="00D1698F">
        <w:tc>
          <w:tcPr>
            <w:tcW w:w="3960" w:type="dxa"/>
          </w:tcPr>
          <w:p w14:paraId="32D7D050" w14:textId="4A403284" w:rsidR="007B0974" w:rsidRDefault="007B0974" w:rsidP="007B0974">
            <w:pPr>
              <w:spacing w:before="60" w:after="60"/>
              <w:jc w:val="both"/>
              <w:rPr>
                <w:rFonts w:eastAsia="Malgun Gothic"/>
                <w:lang w:val="en-US"/>
              </w:rPr>
            </w:pPr>
            <w:r>
              <w:rPr>
                <w:rFonts w:eastAsia="Malgun Gothic"/>
                <w:lang w:val="en-US"/>
              </w:rPr>
              <w:t>Support effective RA assignment by AMF</w:t>
            </w:r>
          </w:p>
        </w:tc>
        <w:tc>
          <w:tcPr>
            <w:tcW w:w="1080" w:type="dxa"/>
            <w:shd w:val="clear" w:color="auto" w:fill="FF0000"/>
          </w:tcPr>
          <w:p w14:paraId="1C5F6A6D" w14:textId="4B5FD1E3" w:rsidR="007B0974" w:rsidRDefault="007B0974" w:rsidP="007B0974">
            <w:pPr>
              <w:spacing w:before="60" w:after="60"/>
              <w:jc w:val="both"/>
              <w:rPr>
                <w:rFonts w:eastAsia="Malgun Gothic"/>
                <w:lang w:val="en-US"/>
              </w:rPr>
            </w:pPr>
            <w:r>
              <w:rPr>
                <w:rFonts w:eastAsia="Malgun Gothic"/>
                <w:lang w:val="en-US"/>
              </w:rPr>
              <w:t>No</w:t>
            </w:r>
          </w:p>
        </w:tc>
        <w:tc>
          <w:tcPr>
            <w:tcW w:w="1080" w:type="dxa"/>
            <w:shd w:val="clear" w:color="auto" w:fill="FF0000"/>
          </w:tcPr>
          <w:p w14:paraId="13829784" w14:textId="4992CCE8" w:rsidR="007B0974" w:rsidRDefault="007B0974" w:rsidP="007B0974">
            <w:pPr>
              <w:spacing w:before="60" w:after="60"/>
              <w:jc w:val="both"/>
              <w:rPr>
                <w:rFonts w:eastAsia="Malgun Gothic"/>
                <w:lang w:val="en-US"/>
              </w:rPr>
            </w:pPr>
            <w:r>
              <w:rPr>
                <w:rFonts w:eastAsia="Malgun Gothic"/>
                <w:lang w:val="en-US"/>
              </w:rPr>
              <w:t>No</w:t>
            </w:r>
          </w:p>
        </w:tc>
        <w:tc>
          <w:tcPr>
            <w:tcW w:w="1080" w:type="dxa"/>
            <w:shd w:val="clear" w:color="auto" w:fill="FF0000"/>
          </w:tcPr>
          <w:p w14:paraId="13FB541C" w14:textId="6A0AA62D" w:rsidR="007B0974" w:rsidRDefault="007B0974" w:rsidP="007B0974">
            <w:pPr>
              <w:spacing w:before="60" w:after="60"/>
              <w:jc w:val="both"/>
              <w:rPr>
                <w:rFonts w:eastAsia="Malgun Gothic"/>
                <w:lang w:val="en-US"/>
              </w:rPr>
            </w:pPr>
            <w:r>
              <w:rPr>
                <w:rFonts w:eastAsia="Malgun Gothic"/>
                <w:lang w:val="en-US"/>
              </w:rPr>
              <w:t>No</w:t>
            </w:r>
          </w:p>
        </w:tc>
        <w:tc>
          <w:tcPr>
            <w:tcW w:w="1080" w:type="dxa"/>
            <w:shd w:val="clear" w:color="auto" w:fill="FF0000"/>
          </w:tcPr>
          <w:p w14:paraId="2BD66FA5" w14:textId="55DB6794" w:rsidR="007B0974" w:rsidRDefault="007B0974" w:rsidP="007B0974">
            <w:pPr>
              <w:spacing w:before="60" w:after="60"/>
              <w:jc w:val="both"/>
              <w:rPr>
                <w:rFonts w:eastAsia="Malgun Gothic"/>
                <w:lang w:val="en-US"/>
              </w:rPr>
            </w:pPr>
            <w:r>
              <w:rPr>
                <w:rFonts w:eastAsia="Malgun Gothic"/>
                <w:lang w:val="en-US"/>
              </w:rPr>
              <w:t>No</w:t>
            </w:r>
          </w:p>
        </w:tc>
        <w:tc>
          <w:tcPr>
            <w:tcW w:w="1080" w:type="dxa"/>
            <w:shd w:val="clear" w:color="auto" w:fill="92D050"/>
          </w:tcPr>
          <w:p w14:paraId="5C85CCA1" w14:textId="0DEBCC87" w:rsidR="007B0974" w:rsidRDefault="007B0974" w:rsidP="007B0974">
            <w:pPr>
              <w:spacing w:before="60" w:after="60"/>
              <w:jc w:val="both"/>
              <w:rPr>
                <w:rFonts w:eastAsia="Malgun Gothic"/>
                <w:lang w:val="en-US"/>
              </w:rPr>
            </w:pPr>
            <w:r>
              <w:rPr>
                <w:rFonts w:eastAsia="Malgun Gothic"/>
                <w:lang w:val="en-US"/>
              </w:rPr>
              <w:t>Yes</w:t>
            </w:r>
          </w:p>
        </w:tc>
      </w:tr>
      <w:tr w:rsidR="007B0974" w14:paraId="7F1FE20E" w14:textId="77777777" w:rsidTr="00D1698F">
        <w:tc>
          <w:tcPr>
            <w:tcW w:w="3960" w:type="dxa"/>
          </w:tcPr>
          <w:p w14:paraId="1F39C187" w14:textId="594D2AB3" w:rsidR="007B0974" w:rsidRDefault="0028452D" w:rsidP="007B0974">
            <w:pPr>
              <w:spacing w:before="60" w:after="60"/>
              <w:jc w:val="both"/>
              <w:rPr>
                <w:rFonts w:eastAsia="Malgun Gothic"/>
                <w:lang w:val="en-US"/>
              </w:rPr>
            </w:pPr>
            <w:r>
              <w:rPr>
                <w:rFonts w:eastAsia="Malgun Gothic"/>
                <w:lang w:val="en-US"/>
              </w:rPr>
              <w:t xml:space="preserve">Always </w:t>
            </w:r>
            <w:r w:rsidR="007B0974">
              <w:rPr>
                <w:rFonts w:eastAsia="Malgun Gothic"/>
                <w:lang w:val="en-US"/>
              </w:rPr>
              <w:t xml:space="preserve">Provide </w:t>
            </w:r>
            <w:r>
              <w:rPr>
                <w:rFonts w:eastAsia="Malgun Gothic"/>
                <w:lang w:val="en-US"/>
              </w:rPr>
              <w:t xml:space="preserve">a </w:t>
            </w:r>
            <w:r w:rsidR="007B0974">
              <w:rPr>
                <w:rFonts w:eastAsia="Malgun Gothic"/>
                <w:lang w:val="en-US"/>
              </w:rPr>
              <w:t>TA</w:t>
            </w:r>
            <w:r w:rsidR="00D1698F">
              <w:rPr>
                <w:rFonts w:eastAsia="Malgun Gothic"/>
                <w:lang w:val="en-US"/>
              </w:rPr>
              <w:t>C</w:t>
            </w:r>
            <w:r w:rsidR="007B0974">
              <w:rPr>
                <w:rFonts w:eastAsia="Malgun Gothic"/>
                <w:lang w:val="en-US"/>
              </w:rPr>
              <w:t xml:space="preserve"> </w:t>
            </w:r>
            <w:r>
              <w:rPr>
                <w:rFonts w:eastAsia="Malgun Gothic"/>
                <w:lang w:val="en-US"/>
              </w:rPr>
              <w:t xml:space="preserve">that is </w:t>
            </w:r>
            <w:r w:rsidR="007B0974">
              <w:rPr>
                <w:rFonts w:eastAsia="Malgun Gothic"/>
                <w:lang w:val="en-US"/>
              </w:rPr>
              <w:t>within the RA</w:t>
            </w:r>
          </w:p>
        </w:tc>
        <w:tc>
          <w:tcPr>
            <w:tcW w:w="1080" w:type="dxa"/>
            <w:shd w:val="clear" w:color="auto" w:fill="FF0000"/>
          </w:tcPr>
          <w:p w14:paraId="05C20A40" w14:textId="50EF3281" w:rsidR="007B0974" w:rsidRDefault="0058578F" w:rsidP="007B0974">
            <w:pPr>
              <w:spacing w:before="60" w:after="60"/>
              <w:jc w:val="both"/>
              <w:rPr>
                <w:rFonts w:eastAsia="Malgun Gothic"/>
                <w:lang w:val="en-US"/>
              </w:rPr>
            </w:pPr>
            <w:r>
              <w:rPr>
                <w:rFonts w:eastAsia="Malgun Gothic"/>
                <w:lang w:val="en-US"/>
              </w:rPr>
              <w:t>No</w:t>
            </w:r>
          </w:p>
        </w:tc>
        <w:tc>
          <w:tcPr>
            <w:tcW w:w="1080" w:type="dxa"/>
            <w:shd w:val="clear" w:color="auto" w:fill="92D050"/>
          </w:tcPr>
          <w:p w14:paraId="000FE131" w14:textId="1371AEFA" w:rsidR="007B0974" w:rsidRDefault="0058578F" w:rsidP="007B0974">
            <w:pPr>
              <w:spacing w:before="60" w:after="60"/>
              <w:jc w:val="both"/>
              <w:rPr>
                <w:rFonts w:eastAsia="Malgun Gothic"/>
                <w:lang w:val="en-US"/>
              </w:rPr>
            </w:pPr>
            <w:r>
              <w:rPr>
                <w:rFonts w:eastAsia="Malgun Gothic"/>
                <w:lang w:val="en-US"/>
              </w:rPr>
              <w:t>Yes</w:t>
            </w:r>
          </w:p>
        </w:tc>
        <w:tc>
          <w:tcPr>
            <w:tcW w:w="1080" w:type="dxa"/>
            <w:shd w:val="clear" w:color="auto" w:fill="FF0000"/>
          </w:tcPr>
          <w:p w14:paraId="7C3EC128" w14:textId="4A3E9824" w:rsidR="007B0974" w:rsidRDefault="007B0974" w:rsidP="007B0974">
            <w:pPr>
              <w:spacing w:before="60" w:after="60"/>
              <w:jc w:val="both"/>
              <w:rPr>
                <w:rFonts w:eastAsia="Malgun Gothic"/>
                <w:lang w:val="en-US"/>
              </w:rPr>
            </w:pPr>
            <w:r>
              <w:rPr>
                <w:rFonts w:eastAsia="Malgun Gothic"/>
                <w:lang w:val="en-US"/>
              </w:rPr>
              <w:t>No</w:t>
            </w:r>
          </w:p>
        </w:tc>
        <w:tc>
          <w:tcPr>
            <w:tcW w:w="1080" w:type="dxa"/>
            <w:shd w:val="clear" w:color="auto" w:fill="FF0000"/>
          </w:tcPr>
          <w:p w14:paraId="0E8509C1" w14:textId="11D48ADA" w:rsidR="007B0974" w:rsidRDefault="007B0974" w:rsidP="007B0974">
            <w:pPr>
              <w:spacing w:before="60" w:after="60"/>
              <w:jc w:val="both"/>
              <w:rPr>
                <w:rFonts w:eastAsia="Malgun Gothic"/>
                <w:lang w:val="en-US"/>
              </w:rPr>
            </w:pPr>
            <w:r>
              <w:rPr>
                <w:rFonts w:eastAsia="Malgun Gothic"/>
                <w:lang w:val="en-US"/>
              </w:rPr>
              <w:t>No</w:t>
            </w:r>
          </w:p>
        </w:tc>
        <w:tc>
          <w:tcPr>
            <w:tcW w:w="1080" w:type="dxa"/>
            <w:shd w:val="clear" w:color="auto" w:fill="FF0000"/>
          </w:tcPr>
          <w:p w14:paraId="20D3F9B9" w14:textId="199F7265" w:rsidR="007B0974" w:rsidRDefault="007B0974" w:rsidP="007B0974">
            <w:pPr>
              <w:spacing w:before="60" w:after="60"/>
              <w:jc w:val="both"/>
              <w:rPr>
                <w:rFonts w:eastAsia="Malgun Gothic"/>
                <w:lang w:val="en-US"/>
              </w:rPr>
            </w:pPr>
            <w:r>
              <w:rPr>
                <w:rFonts w:eastAsia="Malgun Gothic"/>
                <w:lang w:val="en-US"/>
              </w:rPr>
              <w:t>No</w:t>
            </w:r>
          </w:p>
        </w:tc>
      </w:tr>
      <w:tr w:rsidR="007B0974" w14:paraId="5CB7B62B" w14:textId="77777777" w:rsidTr="00D1698F">
        <w:tc>
          <w:tcPr>
            <w:tcW w:w="3960" w:type="dxa"/>
          </w:tcPr>
          <w:p w14:paraId="2D3A3DC4" w14:textId="37977570" w:rsidR="007B0974" w:rsidRDefault="007B0974" w:rsidP="007B0974">
            <w:pPr>
              <w:spacing w:before="60" w:after="60"/>
              <w:jc w:val="both"/>
              <w:rPr>
                <w:rFonts w:eastAsia="Malgun Gothic"/>
                <w:lang w:val="en-US"/>
              </w:rPr>
            </w:pPr>
            <w:r>
              <w:rPr>
                <w:rFonts w:eastAsia="Malgun Gothic"/>
                <w:lang w:val="en-US"/>
              </w:rPr>
              <w:t>New Signal</w:t>
            </w:r>
            <w:r w:rsidR="00CC5971">
              <w:rPr>
                <w:rFonts w:eastAsia="Malgun Gothic"/>
                <w:lang w:val="en-US"/>
              </w:rPr>
              <w:t>l</w:t>
            </w:r>
            <w:r>
              <w:rPr>
                <w:rFonts w:eastAsia="Malgun Gothic"/>
                <w:lang w:val="en-US"/>
              </w:rPr>
              <w:t>ing Impacts</w:t>
            </w:r>
          </w:p>
        </w:tc>
        <w:tc>
          <w:tcPr>
            <w:tcW w:w="1080" w:type="dxa"/>
            <w:shd w:val="clear" w:color="auto" w:fill="92D050"/>
          </w:tcPr>
          <w:p w14:paraId="2E605ADA" w14:textId="74FC3174" w:rsidR="007B0974" w:rsidRDefault="007B0974" w:rsidP="007B0974">
            <w:pPr>
              <w:spacing w:before="60" w:after="60"/>
              <w:jc w:val="both"/>
              <w:rPr>
                <w:rFonts w:eastAsia="Malgun Gothic"/>
                <w:lang w:val="en-US"/>
              </w:rPr>
            </w:pPr>
            <w:r>
              <w:rPr>
                <w:rFonts w:eastAsia="Malgun Gothic"/>
                <w:lang w:val="en-US"/>
              </w:rPr>
              <w:t>None</w:t>
            </w:r>
          </w:p>
        </w:tc>
        <w:tc>
          <w:tcPr>
            <w:tcW w:w="1080" w:type="dxa"/>
            <w:shd w:val="clear" w:color="auto" w:fill="FF0000"/>
          </w:tcPr>
          <w:p w14:paraId="418A1E15" w14:textId="102EEC1A" w:rsidR="007B0974" w:rsidRDefault="007B0974" w:rsidP="007B0974">
            <w:pPr>
              <w:spacing w:before="60" w:after="60"/>
              <w:jc w:val="both"/>
              <w:rPr>
                <w:rFonts w:eastAsia="Malgun Gothic"/>
                <w:lang w:val="en-US"/>
              </w:rPr>
            </w:pPr>
            <w:r>
              <w:rPr>
                <w:rFonts w:eastAsia="Malgun Gothic"/>
                <w:lang w:val="en-US"/>
              </w:rPr>
              <w:t>RRC</w:t>
            </w:r>
          </w:p>
        </w:tc>
        <w:tc>
          <w:tcPr>
            <w:tcW w:w="1080" w:type="dxa"/>
            <w:shd w:val="clear" w:color="auto" w:fill="92D050"/>
          </w:tcPr>
          <w:p w14:paraId="6AB0F101" w14:textId="63C10481" w:rsidR="007B0974" w:rsidRDefault="007B0974" w:rsidP="007B0974">
            <w:pPr>
              <w:spacing w:before="60" w:after="60"/>
              <w:jc w:val="both"/>
              <w:rPr>
                <w:rFonts w:eastAsia="Malgun Gothic"/>
                <w:lang w:val="en-US"/>
              </w:rPr>
            </w:pPr>
            <w:r>
              <w:rPr>
                <w:rFonts w:eastAsia="Malgun Gothic"/>
                <w:lang w:val="en-US"/>
              </w:rPr>
              <w:t>None</w:t>
            </w:r>
          </w:p>
        </w:tc>
        <w:tc>
          <w:tcPr>
            <w:tcW w:w="1080" w:type="dxa"/>
            <w:shd w:val="clear" w:color="auto" w:fill="FF0000"/>
          </w:tcPr>
          <w:p w14:paraId="211AAA5A" w14:textId="50067BBC" w:rsidR="007B0974" w:rsidRDefault="007B0974" w:rsidP="007B0974">
            <w:pPr>
              <w:spacing w:before="60" w:after="60"/>
              <w:jc w:val="both"/>
              <w:rPr>
                <w:rFonts w:eastAsia="Malgun Gothic"/>
                <w:lang w:val="en-US"/>
              </w:rPr>
            </w:pPr>
            <w:r>
              <w:rPr>
                <w:rFonts w:eastAsia="Malgun Gothic"/>
                <w:lang w:val="en-US"/>
              </w:rPr>
              <w:t>NGAP</w:t>
            </w:r>
          </w:p>
        </w:tc>
        <w:tc>
          <w:tcPr>
            <w:tcW w:w="1080" w:type="dxa"/>
            <w:shd w:val="clear" w:color="auto" w:fill="92D050"/>
          </w:tcPr>
          <w:p w14:paraId="17060342" w14:textId="16BAB8E8" w:rsidR="007B0974" w:rsidRDefault="007B0974" w:rsidP="007B0974">
            <w:pPr>
              <w:spacing w:before="60" w:after="60"/>
              <w:jc w:val="both"/>
              <w:rPr>
                <w:rFonts w:eastAsia="Malgun Gothic"/>
                <w:lang w:val="en-US"/>
              </w:rPr>
            </w:pPr>
            <w:r>
              <w:rPr>
                <w:rFonts w:eastAsia="Malgun Gothic"/>
                <w:lang w:val="en-US"/>
              </w:rPr>
              <w:t>None</w:t>
            </w:r>
          </w:p>
        </w:tc>
      </w:tr>
      <w:tr w:rsidR="007B0974" w14:paraId="22EBAB45" w14:textId="77777777" w:rsidTr="00D1698F">
        <w:tc>
          <w:tcPr>
            <w:tcW w:w="3960" w:type="dxa"/>
          </w:tcPr>
          <w:p w14:paraId="45D4A9CC" w14:textId="0B7EF5C3" w:rsidR="007B0974" w:rsidRDefault="007B0974" w:rsidP="007B0974">
            <w:pPr>
              <w:spacing w:before="60" w:after="60"/>
              <w:jc w:val="both"/>
              <w:rPr>
                <w:rFonts w:eastAsia="Malgun Gothic"/>
                <w:lang w:val="en-US"/>
              </w:rPr>
            </w:pPr>
            <w:r>
              <w:rPr>
                <w:rFonts w:eastAsia="Malgun Gothic"/>
                <w:lang w:val="en-US"/>
              </w:rPr>
              <w:t>gNB complexity</w:t>
            </w:r>
          </w:p>
        </w:tc>
        <w:tc>
          <w:tcPr>
            <w:tcW w:w="1080" w:type="dxa"/>
            <w:shd w:val="clear" w:color="auto" w:fill="FF0000"/>
          </w:tcPr>
          <w:p w14:paraId="0A82CE1B" w14:textId="6E447CF0" w:rsidR="007B0974" w:rsidRDefault="007B0974" w:rsidP="007B0974">
            <w:pPr>
              <w:spacing w:before="60" w:after="60"/>
              <w:jc w:val="both"/>
              <w:rPr>
                <w:rFonts w:eastAsia="Malgun Gothic"/>
                <w:lang w:val="en-US"/>
              </w:rPr>
            </w:pPr>
            <w:r>
              <w:rPr>
                <w:rFonts w:eastAsia="Malgun Gothic"/>
                <w:lang w:val="en-US"/>
              </w:rPr>
              <w:t>High</w:t>
            </w:r>
            <w:r w:rsidR="0028452D">
              <w:rPr>
                <w:rFonts w:eastAsia="Malgun Gothic"/>
                <w:lang w:val="en-US"/>
              </w:rPr>
              <w:t>er</w:t>
            </w:r>
          </w:p>
        </w:tc>
        <w:tc>
          <w:tcPr>
            <w:tcW w:w="1080" w:type="dxa"/>
            <w:shd w:val="clear" w:color="auto" w:fill="92D050"/>
          </w:tcPr>
          <w:p w14:paraId="572990DD" w14:textId="626ECEA6" w:rsidR="007B0974" w:rsidRDefault="007B0974" w:rsidP="007B0974">
            <w:pPr>
              <w:spacing w:before="60" w:after="60"/>
              <w:jc w:val="both"/>
              <w:rPr>
                <w:rFonts w:eastAsia="Malgun Gothic"/>
                <w:lang w:val="en-US"/>
              </w:rPr>
            </w:pPr>
            <w:r>
              <w:rPr>
                <w:rFonts w:eastAsia="Malgun Gothic"/>
                <w:lang w:val="en-US"/>
              </w:rPr>
              <w:t>Low</w:t>
            </w:r>
            <w:r w:rsidR="005B5FFC">
              <w:rPr>
                <w:rFonts w:eastAsia="Malgun Gothic"/>
                <w:lang w:val="en-US"/>
              </w:rPr>
              <w:t>est</w:t>
            </w:r>
          </w:p>
        </w:tc>
        <w:tc>
          <w:tcPr>
            <w:tcW w:w="1080" w:type="dxa"/>
            <w:shd w:val="clear" w:color="auto" w:fill="FF0000"/>
          </w:tcPr>
          <w:p w14:paraId="70A74AD2" w14:textId="67F2244C" w:rsidR="007B0974" w:rsidRDefault="007B0974" w:rsidP="007B0974">
            <w:pPr>
              <w:spacing w:before="60" w:after="60"/>
              <w:jc w:val="both"/>
              <w:rPr>
                <w:rFonts w:eastAsia="Malgun Gothic"/>
                <w:lang w:val="en-US"/>
              </w:rPr>
            </w:pPr>
            <w:r>
              <w:rPr>
                <w:rFonts w:eastAsia="Malgun Gothic"/>
                <w:lang w:val="en-US"/>
              </w:rPr>
              <w:t>High</w:t>
            </w:r>
            <w:r w:rsidR="0028452D">
              <w:rPr>
                <w:rFonts w:eastAsia="Malgun Gothic"/>
                <w:lang w:val="en-US"/>
              </w:rPr>
              <w:t>er</w:t>
            </w:r>
          </w:p>
        </w:tc>
        <w:tc>
          <w:tcPr>
            <w:tcW w:w="1080" w:type="dxa"/>
            <w:shd w:val="clear" w:color="auto" w:fill="92D050"/>
          </w:tcPr>
          <w:p w14:paraId="5CEE40A4" w14:textId="50BD57B5" w:rsidR="007B0974" w:rsidRDefault="007B0974" w:rsidP="007B0974">
            <w:pPr>
              <w:spacing w:before="60" w:after="60"/>
              <w:jc w:val="both"/>
              <w:rPr>
                <w:rFonts w:eastAsia="Malgun Gothic"/>
                <w:lang w:val="en-US"/>
              </w:rPr>
            </w:pPr>
            <w:r>
              <w:rPr>
                <w:rFonts w:eastAsia="Malgun Gothic"/>
                <w:lang w:val="en-US"/>
              </w:rPr>
              <w:t>Low</w:t>
            </w:r>
            <w:r w:rsidR="005B5FFC">
              <w:rPr>
                <w:rFonts w:eastAsia="Malgun Gothic"/>
                <w:lang w:val="en-US"/>
              </w:rPr>
              <w:t>est</w:t>
            </w:r>
          </w:p>
        </w:tc>
        <w:tc>
          <w:tcPr>
            <w:tcW w:w="1080" w:type="dxa"/>
            <w:shd w:val="clear" w:color="auto" w:fill="FF0000"/>
          </w:tcPr>
          <w:p w14:paraId="3B32B237" w14:textId="58DFABC1" w:rsidR="007B0974" w:rsidRDefault="007B0974" w:rsidP="007B0974">
            <w:pPr>
              <w:spacing w:before="60" w:after="60"/>
              <w:jc w:val="both"/>
              <w:rPr>
                <w:rFonts w:eastAsia="Malgun Gothic"/>
                <w:lang w:val="en-US"/>
              </w:rPr>
            </w:pPr>
            <w:r>
              <w:rPr>
                <w:rFonts w:eastAsia="Malgun Gothic"/>
                <w:lang w:val="en-US"/>
              </w:rPr>
              <w:t>High</w:t>
            </w:r>
            <w:r w:rsidR="0028452D">
              <w:rPr>
                <w:rFonts w:eastAsia="Malgun Gothic"/>
                <w:lang w:val="en-US"/>
              </w:rPr>
              <w:t>est</w:t>
            </w:r>
          </w:p>
        </w:tc>
      </w:tr>
      <w:tr w:rsidR="0028452D" w14:paraId="485CE528" w14:textId="77777777" w:rsidTr="00D1698F">
        <w:tc>
          <w:tcPr>
            <w:tcW w:w="3960" w:type="dxa"/>
          </w:tcPr>
          <w:p w14:paraId="08A70762" w14:textId="6B945E16" w:rsidR="0028452D" w:rsidRDefault="0028452D" w:rsidP="007B0974">
            <w:pPr>
              <w:spacing w:before="60" w:after="60"/>
              <w:jc w:val="both"/>
              <w:rPr>
                <w:rFonts w:eastAsia="Malgun Gothic"/>
                <w:lang w:val="en-US"/>
              </w:rPr>
            </w:pPr>
            <w:r>
              <w:rPr>
                <w:rFonts w:eastAsia="Malgun Gothic"/>
                <w:lang w:val="en-US"/>
              </w:rPr>
              <w:t>TA</w:t>
            </w:r>
            <w:r w:rsidR="00D1698F">
              <w:rPr>
                <w:rFonts w:eastAsia="Malgun Gothic"/>
                <w:lang w:val="en-US"/>
              </w:rPr>
              <w:t>C</w:t>
            </w:r>
            <w:r>
              <w:rPr>
                <w:rFonts w:eastAsia="Malgun Gothic"/>
                <w:lang w:val="en-US"/>
              </w:rPr>
              <w:t xml:space="preserve"> Provision </w:t>
            </w:r>
            <w:r w:rsidR="00D1698F">
              <w:rPr>
                <w:rFonts w:eastAsia="Malgun Gothic"/>
                <w:lang w:val="en-US"/>
              </w:rPr>
              <w:t xml:space="preserve">with no </w:t>
            </w:r>
            <w:r>
              <w:rPr>
                <w:rFonts w:eastAsia="Malgun Gothic"/>
                <w:lang w:val="en-US"/>
              </w:rPr>
              <w:t>UE location</w:t>
            </w:r>
            <w:r w:rsidR="00D1698F">
              <w:rPr>
                <w:rFonts w:eastAsia="Malgun Gothic"/>
                <w:lang w:val="en-US"/>
              </w:rPr>
              <w:t xml:space="preserve"> available</w:t>
            </w:r>
          </w:p>
        </w:tc>
        <w:tc>
          <w:tcPr>
            <w:tcW w:w="1080" w:type="dxa"/>
            <w:shd w:val="clear" w:color="auto" w:fill="92D050"/>
          </w:tcPr>
          <w:p w14:paraId="0AD2E251" w14:textId="223661BF" w:rsidR="0028452D" w:rsidRDefault="0028452D" w:rsidP="007B0974">
            <w:pPr>
              <w:spacing w:before="60" w:after="60"/>
              <w:jc w:val="both"/>
              <w:rPr>
                <w:rFonts w:eastAsia="Malgun Gothic"/>
                <w:lang w:val="en-US"/>
              </w:rPr>
            </w:pPr>
            <w:r>
              <w:rPr>
                <w:rFonts w:eastAsia="Malgun Gothic"/>
                <w:lang w:val="en-US"/>
              </w:rPr>
              <w:t>Yes</w:t>
            </w:r>
          </w:p>
        </w:tc>
        <w:tc>
          <w:tcPr>
            <w:tcW w:w="1080" w:type="dxa"/>
            <w:shd w:val="clear" w:color="auto" w:fill="92D050"/>
          </w:tcPr>
          <w:p w14:paraId="5740FB3E" w14:textId="204250CA" w:rsidR="0028452D" w:rsidRDefault="0028452D" w:rsidP="007B0974">
            <w:pPr>
              <w:spacing w:before="60" w:after="60"/>
              <w:jc w:val="both"/>
              <w:rPr>
                <w:rFonts w:eastAsia="Malgun Gothic"/>
                <w:lang w:val="en-US"/>
              </w:rPr>
            </w:pPr>
            <w:r>
              <w:rPr>
                <w:rFonts w:eastAsia="Malgun Gothic"/>
                <w:lang w:val="en-US"/>
              </w:rPr>
              <w:t>Yes</w:t>
            </w:r>
          </w:p>
        </w:tc>
        <w:tc>
          <w:tcPr>
            <w:tcW w:w="1080" w:type="dxa"/>
            <w:shd w:val="clear" w:color="auto" w:fill="92D050"/>
          </w:tcPr>
          <w:p w14:paraId="72F34DBD" w14:textId="6788E44B" w:rsidR="0028452D" w:rsidRDefault="0028452D" w:rsidP="007B0974">
            <w:pPr>
              <w:spacing w:before="60" w:after="60"/>
              <w:jc w:val="both"/>
              <w:rPr>
                <w:rFonts w:eastAsia="Malgun Gothic"/>
                <w:lang w:val="en-US"/>
              </w:rPr>
            </w:pPr>
            <w:r>
              <w:rPr>
                <w:rFonts w:eastAsia="Malgun Gothic"/>
                <w:lang w:val="en-US"/>
              </w:rPr>
              <w:t>Yes</w:t>
            </w:r>
          </w:p>
        </w:tc>
        <w:tc>
          <w:tcPr>
            <w:tcW w:w="1080" w:type="dxa"/>
            <w:shd w:val="clear" w:color="auto" w:fill="92D050"/>
          </w:tcPr>
          <w:p w14:paraId="7AFA5227" w14:textId="1332FD89" w:rsidR="0028452D" w:rsidRDefault="0028452D" w:rsidP="007B0974">
            <w:pPr>
              <w:spacing w:before="60" w:after="60"/>
              <w:jc w:val="both"/>
              <w:rPr>
                <w:rFonts w:eastAsia="Malgun Gothic"/>
                <w:lang w:val="en-US"/>
              </w:rPr>
            </w:pPr>
            <w:r>
              <w:rPr>
                <w:rFonts w:eastAsia="Malgun Gothic"/>
                <w:lang w:val="en-US"/>
              </w:rPr>
              <w:t>Yes</w:t>
            </w:r>
          </w:p>
        </w:tc>
        <w:tc>
          <w:tcPr>
            <w:tcW w:w="1080" w:type="dxa"/>
            <w:shd w:val="clear" w:color="auto" w:fill="92D050"/>
          </w:tcPr>
          <w:p w14:paraId="702EA42A" w14:textId="2D8E1B65" w:rsidR="0028452D" w:rsidRDefault="0028452D" w:rsidP="007B0974">
            <w:pPr>
              <w:spacing w:before="60" w:after="60"/>
              <w:jc w:val="both"/>
              <w:rPr>
                <w:rFonts w:eastAsia="Malgun Gothic"/>
                <w:lang w:val="en-US"/>
              </w:rPr>
            </w:pPr>
            <w:r>
              <w:rPr>
                <w:rFonts w:eastAsia="Malgun Gothic"/>
                <w:lang w:val="en-US"/>
              </w:rPr>
              <w:t>Yes</w:t>
            </w:r>
          </w:p>
        </w:tc>
      </w:tr>
      <w:tr w:rsidR="00BF7660" w14:paraId="7F6B2E0D" w14:textId="77777777" w:rsidTr="007C365F">
        <w:tc>
          <w:tcPr>
            <w:tcW w:w="3960" w:type="dxa"/>
          </w:tcPr>
          <w:p w14:paraId="7F420028" w14:textId="0AA3E1CC" w:rsidR="00BF7660" w:rsidRDefault="00BF7660" w:rsidP="007B0974">
            <w:pPr>
              <w:spacing w:before="60" w:after="60"/>
              <w:jc w:val="both"/>
              <w:rPr>
                <w:rFonts w:eastAsia="Malgun Gothic"/>
                <w:lang w:val="en-US"/>
              </w:rPr>
            </w:pPr>
            <w:r>
              <w:rPr>
                <w:rFonts w:eastAsia="Malgun Gothic"/>
                <w:lang w:val="en-US"/>
              </w:rPr>
              <w:t>Paging efficiency</w:t>
            </w:r>
          </w:p>
        </w:tc>
        <w:tc>
          <w:tcPr>
            <w:tcW w:w="1080" w:type="dxa"/>
            <w:shd w:val="clear" w:color="auto" w:fill="92D050"/>
          </w:tcPr>
          <w:p w14:paraId="220CEBB4" w14:textId="1AD450E9" w:rsidR="00BF7660" w:rsidRDefault="00BF7660" w:rsidP="007B0974">
            <w:pPr>
              <w:spacing w:before="60" w:after="60"/>
              <w:jc w:val="both"/>
              <w:rPr>
                <w:rFonts w:eastAsia="Malgun Gothic"/>
                <w:lang w:val="en-US"/>
              </w:rPr>
            </w:pPr>
            <w:r>
              <w:rPr>
                <w:rFonts w:eastAsia="Malgun Gothic"/>
                <w:lang w:val="en-US"/>
              </w:rPr>
              <w:t>Higher</w:t>
            </w:r>
          </w:p>
        </w:tc>
        <w:tc>
          <w:tcPr>
            <w:tcW w:w="1080" w:type="dxa"/>
            <w:shd w:val="clear" w:color="auto" w:fill="FF0000"/>
          </w:tcPr>
          <w:p w14:paraId="64BB24E4" w14:textId="34DE01C2" w:rsidR="00BF7660" w:rsidRPr="007C365F" w:rsidRDefault="00BF7660" w:rsidP="007B0974">
            <w:pPr>
              <w:spacing w:before="60" w:after="60"/>
              <w:jc w:val="both"/>
              <w:rPr>
                <w:rFonts w:eastAsia="Malgun Gothic"/>
                <w:color w:val="000000" w:themeColor="text1"/>
                <w:lang w:val="en-US"/>
              </w:rPr>
            </w:pPr>
            <w:r w:rsidRPr="007C365F">
              <w:rPr>
                <w:rFonts w:eastAsia="Malgun Gothic"/>
                <w:color w:val="000000" w:themeColor="text1"/>
                <w:lang w:val="en-US"/>
              </w:rPr>
              <w:t>Lowest</w:t>
            </w:r>
          </w:p>
        </w:tc>
        <w:tc>
          <w:tcPr>
            <w:tcW w:w="1080" w:type="dxa"/>
            <w:shd w:val="clear" w:color="auto" w:fill="92D050"/>
          </w:tcPr>
          <w:p w14:paraId="7A832A1F" w14:textId="2848FFA3" w:rsidR="00BF7660" w:rsidRPr="007C365F" w:rsidRDefault="00BF7660" w:rsidP="007B0974">
            <w:pPr>
              <w:spacing w:before="60" w:after="60"/>
              <w:jc w:val="both"/>
              <w:rPr>
                <w:rFonts w:eastAsia="Malgun Gothic"/>
                <w:color w:val="000000" w:themeColor="text1"/>
                <w:lang w:val="en-US"/>
              </w:rPr>
            </w:pPr>
            <w:r w:rsidRPr="007C365F">
              <w:rPr>
                <w:rFonts w:eastAsia="Malgun Gothic"/>
                <w:color w:val="000000" w:themeColor="text1"/>
                <w:lang w:val="en-US"/>
              </w:rPr>
              <w:t>Higher</w:t>
            </w:r>
          </w:p>
        </w:tc>
        <w:tc>
          <w:tcPr>
            <w:tcW w:w="1080" w:type="dxa"/>
            <w:shd w:val="clear" w:color="auto" w:fill="FF0000"/>
          </w:tcPr>
          <w:p w14:paraId="14F3EBAA" w14:textId="53ABAEBB" w:rsidR="00BF7660" w:rsidRDefault="00BF7660" w:rsidP="007B0974">
            <w:pPr>
              <w:spacing w:before="60" w:after="60"/>
              <w:jc w:val="both"/>
              <w:rPr>
                <w:rFonts w:eastAsia="Malgun Gothic"/>
                <w:lang w:val="en-US"/>
              </w:rPr>
            </w:pPr>
            <w:r>
              <w:rPr>
                <w:rFonts w:eastAsia="Malgun Gothic"/>
                <w:lang w:val="en-US"/>
              </w:rPr>
              <w:t>Lowest</w:t>
            </w:r>
          </w:p>
        </w:tc>
        <w:tc>
          <w:tcPr>
            <w:tcW w:w="1080" w:type="dxa"/>
            <w:shd w:val="clear" w:color="auto" w:fill="92D050"/>
          </w:tcPr>
          <w:p w14:paraId="6CA48ABC" w14:textId="67C884FC" w:rsidR="00BF7660" w:rsidRDefault="00BF7660" w:rsidP="007B0974">
            <w:pPr>
              <w:spacing w:before="60" w:after="60"/>
              <w:jc w:val="both"/>
              <w:rPr>
                <w:rFonts w:eastAsia="Malgun Gothic"/>
                <w:lang w:val="en-US"/>
              </w:rPr>
            </w:pPr>
            <w:r>
              <w:rPr>
                <w:rFonts w:eastAsia="Malgun Gothic"/>
                <w:lang w:val="en-US"/>
              </w:rPr>
              <w:t>Higher</w:t>
            </w:r>
          </w:p>
        </w:tc>
      </w:tr>
      <w:tr w:rsidR="0066249D" w14:paraId="5C327DB0" w14:textId="77777777" w:rsidTr="00BF7660">
        <w:tc>
          <w:tcPr>
            <w:tcW w:w="3960" w:type="dxa"/>
          </w:tcPr>
          <w:p w14:paraId="19E4F552" w14:textId="0CBF4866" w:rsidR="0066249D" w:rsidRDefault="0066249D" w:rsidP="007B0974">
            <w:pPr>
              <w:spacing w:before="60" w:after="60"/>
              <w:jc w:val="both"/>
              <w:rPr>
                <w:rFonts w:eastAsia="Malgun Gothic"/>
                <w:lang w:val="en-US"/>
              </w:rPr>
            </w:pPr>
            <w:r>
              <w:rPr>
                <w:rFonts w:eastAsia="Malgun Gothic"/>
                <w:lang w:val="en-US"/>
              </w:rPr>
              <w:t>Suitable for ULI in Non-NAS messages</w:t>
            </w:r>
          </w:p>
        </w:tc>
        <w:tc>
          <w:tcPr>
            <w:tcW w:w="1080" w:type="dxa"/>
            <w:shd w:val="clear" w:color="auto" w:fill="92D050"/>
          </w:tcPr>
          <w:p w14:paraId="7FA41018" w14:textId="5A7BD332" w:rsidR="0066249D" w:rsidRDefault="0066249D" w:rsidP="007B0974">
            <w:pPr>
              <w:spacing w:before="60" w:after="60"/>
              <w:jc w:val="both"/>
              <w:rPr>
                <w:rFonts w:eastAsia="Malgun Gothic"/>
                <w:lang w:val="en-US"/>
              </w:rPr>
            </w:pPr>
            <w:r>
              <w:rPr>
                <w:rFonts w:eastAsia="Malgun Gothic"/>
                <w:lang w:val="en-US"/>
              </w:rPr>
              <w:t>Yes</w:t>
            </w:r>
          </w:p>
        </w:tc>
        <w:tc>
          <w:tcPr>
            <w:tcW w:w="1080" w:type="dxa"/>
            <w:shd w:val="clear" w:color="auto" w:fill="FF0000"/>
          </w:tcPr>
          <w:p w14:paraId="540A6998" w14:textId="124803D7" w:rsidR="0066249D" w:rsidRPr="00BF7660" w:rsidRDefault="0066249D" w:rsidP="007B0974">
            <w:pPr>
              <w:spacing w:before="60" w:after="60"/>
              <w:jc w:val="both"/>
              <w:rPr>
                <w:rFonts w:eastAsia="Malgun Gothic"/>
                <w:color w:val="000000" w:themeColor="text1"/>
                <w:lang w:val="en-US"/>
              </w:rPr>
            </w:pPr>
            <w:r>
              <w:rPr>
                <w:rFonts w:eastAsia="Malgun Gothic"/>
                <w:color w:val="000000" w:themeColor="text1"/>
                <w:lang w:val="en-US"/>
              </w:rPr>
              <w:t>No</w:t>
            </w:r>
          </w:p>
        </w:tc>
        <w:tc>
          <w:tcPr>
            <w:tcW w:w="1080" w:type="dxa"/>
            <w:shd w:val="clear" w:color="auto" w:fill="92D050"/>
          </w:tcPr>
          <w:p w14:paraId="2E81D63E" w14:textId="52A5FA0C" w:rsidR="0066249D" w:rsidRPr="00BF7660" w:rsidRDefault="0066249D" w:rsidP="007B0974">
            <w:pPr>
              <w:spacing w:before="60" w:after="60"/>
              <w:jc w:val="both"/>
              <w:rPr>
                <w:rFonts w:eastAsia="Malgun Gothic"/>
                <w:color w:val="000000" w:themeColor="text1"/>
                <w:lang w:val="en-US"/>
              </w:rPr>
            </w:pPr>
            <w:r>
              <w:rPr>
                <w:rFonts w:eastAsia="Malgun Gothic"/>
                <w:color w:val="000000" w:themeColor="text1"/>
                <w:lang w:val="en-US"/>
              </w:rPr>
              <w:t>Yes</w:t>
            </w:r>
          </w:p>
        </w:tc>
        <w:tc>
          <w:tcPr>
            <w:tcW w:w="1080" w:type="dxa"/>
            <w:shd w:val="clear" w:color="auto" w:fill="FF0000"/>
          </w:tcPr>
          <w:p w14:paraId="4604E330" w14:textId="0242B6DF" w:rsidR="0066249D" w:rsidRDefault="0066249D" w:rsidP="007B0974">
            <w:pPr>
              <w:spacing w:before="60" w:after="60"/>
              <w:jc w:val="both"/>
              <w:rPr>
                <w:rFonts w:eastAsia="Malgun Gothic"/>
                <w:lang w:val="en-US"/>
              </w:rPr>
            </w:pPr>
            <w:r>
              <w:rPr>
                <w:rFonts w:eastAsia="Malgun Gothic"/>
                <w:lang w:val="en-US"/>
              </w:rPr>
              <w:t>No</w:t>
            </w:r>
          </w:p>
        </w:tc>
        <w:tc>
          <w:tcPr>
            <w:tcW w:w="1080" w:type="dxa"/>
            <w:shd w:val="clear" w:color="auto" w:fill="92D050"/>
          </w:tcPr>
          <w:p w14:paraId="448C7A09" w14:textId="64A665DC" w:rsidR="0066249D" w:rsidRDefault="0066249D" w:rsidP="007B0974">
            <w:pPr>
              <w:spacing w:before="60" w:after="60"/>
              <w:jc w:val="both"/>
              <w:rPr>
                <w:rFonts w:eastAsia="Malgun Gothic"/>
                <w:lang w:val="en-US"/>
              </w:rPr>
            </w:pPr>
            <w:r>
              <w:rPr>
                <w:rFonts w:eastAsia="Malgun Gothic"/>
                <w:lang w:val="en-US"/>
              </w:rPr>
              <w:t>Yes</w:t>
            </w:r>
          </w:p>
        </w:tc>
      </w:tr>
    </w:tbl>
    <w:p w14:paraId="593C4108" w14:textId="194F7042" w:rsidR="0058578F" w:rsidRDefault="0058578F" w:rsidP="0058578F">
      <w:pPr>
        <w:jc w:val="center"/>
        <w:rPr>
          <w:rFonts w:eastAsia="Malgun Gothic"/>
          <w:lang w:val="en-US"/>
        </w:rPr>
      </w:pPr>
      <w:r>
        <w:rPr>
          <w:rFonts w:eastAsia="Malgun Gothic"/>
          <w:b/>
          <w:bCs/>
          <w:lang w:val="en-US"/>
        </w:rPr>
        <w:t xml:space="preserve">Table 1 – Comparison of Options A to E </w:t>
      </w:r>
    </w:p>
    <w:p w14:paraId="6C44A34C" w14:textId="095B2111" w:rsidR="00B41BE0" w:rsidRDefault="0058578F" w:rsidP="006069E6">
      <w:pPr>
        <w:jc w:val="both"/>
        <w:rPr>
          <w:rFonts w:eastAsia="Malgun Gothic"/>
          <w:lang w:val="en-US"/>
        </w:rPr>
      </w:pPr>
      <w:r>
        <w:rPr>
          <w:rFonts w:eastAsia="Malgun Gothic"/>
          <w:lang w:val="en-US"/>
        </w:rPr>
        <w:t>Clearly no option is ideal</w:t>
      </w:r>
      <w:r w:rsidR="00260755">
        <w:rPr>
          <w:rFonts w:eastAsia="Malgun Gothic"/>
          <w:lang w:val="en-US"/>
        </w:rPr>
        <w:t>, but</w:t>
      </w:r>
      <w:r>
        <w:rPr>
          <w:rFonts w:eastAsia="Malgun Gothic"/>
          <w:lang w:val="en-US"/>
        </w:rPr>
        <w:t xml:space="preserve"> </w:t>
      </w:r>
      <w:r w:rsidR="00260755">
        <w:rPr>
          <w:rFonts w:eastAsia="Malgun Gothic"/>
          <w:lang w:val="en-US"/>
        </w:rPr>
        <w:t xml:space="preserve">Option </w:t>
      </w:r>
      <w:r>
        <w:rPr>
          <w:rFonts w:eastAsia="Malgun Gothic"/>
          <w:lang w:val="en-US"/>
        </w:rPr>
        <w:t xml:space="preserve">E appear </w:t>
      </w:r>
      <w:r w:rsidR="00260755">
        <w:rPr>
          <w:rFonts w:eastAsia="Malgun Gothic"/>
          <w:lang w:val="en-US"/>
        </w:rPr>
        <w:t xml:space="preserve">at least </w:t>
      </w:r>
      <w:r>
        <w:rPr>
          <w:rFonts w:eastAsia="Malgun Gothic"/>
          <w:lang w:val="en-US"/>
        </w:rPr>
        <w:t>slightly better than the others.</w:t>
      </w:r>
    </w:p>
    <w:p w14:paraId="50AF3CCF" w14:textId="5E03E495" w:rsidR="0028452D" w:rsidRDefault="0028452D" w:rsidP="006069E6">
      <w:pPr>
        <w:jc w:val="both"/>
        <w:rPr>
          <w:rFonts w:eastAsia="Malgun Gothic"/>
          <w:lang w:val="en-US"/>
        </w:rPr>
      </w:pPr>
      <w:r>
        <w:rPr>
          <w:rFonts w:eastAsia="Malgun Gothic"/>
          <w:lang w:val="en-US"/>
        </w:rPr>
        <w:t>For Option E, and as discussed above, the inability to always provide a TA</w:t>
      </w:r>
      <w:r w:rsidR="00D1698F">
        <w:rPr>
          <w:rFonts w:eastAsia="Malgun Gothic"/>
          <w:lang w:val="en-US"/>
        </w:rPr>
        <w:t>C</w:t>
      </w:r>
      <w:r>
        <w:rPr>
          <w:rFonts w:eastAsia="Malgun Gothic"/>
          <w:lang w:val="en-US"/>
        </w:rPr>
        <w:t xml:space="preserve"> that is part of the RA may not be serious and the extra gNB complexity can be </w:t>
      </w:r>
      <w:r w:rsidR="00D1698F">
        <w:rPr>
          <w:rFonts w:eastAsia="Malgun Gothic"/>
          <w:lang w:val="en-US"/>
        </w:rPr>
        <w:t xml:space="preserve">reduced </w:t>
      </w:r>
      <w:r>
        <w:rPr>
          <w:rFonts w:eastAsia="Malgun Gothic"/>
          <w:lang w:val="en-US"/>
        </w:rPr>
        <w:t xml:space="preserve">by extra configuration. </w:t>
      </w:r>
      <w:r w:rsidR="00806105">
        <w:rPr>
          <w:rFonts w:eastAsia="Malgun Gothic"/>
          <w:lang w:val="en-US"/>
        </w:rPr>
        <w:t>Therefore, Option E appears suitable in principle.</w:t>
      </w:r>
      <w:r w:rsidR="00717F14">
        <w:rPr>
          <w:rFonts w:eastAsia="Malgun Gothic"/>
          <w:lang w:val="en-US"/>
        </w:rPr>
        <w:t xml:space="preserve"> </w:t>
      </w:r>
    </w:p>
    <w:p w14:paraId="566521D0" w14:textId="00C45ACF" w:rsidR="00717F14" w:rsidRDefault="00717F14" w:rsidP="006149AB">
      <w:pPr>
        <w:pStyle w:val="EX"/>
        <w:ind w:left="1440" w:hanging="1440"/>
        <w:rPr>
          <w:rFonts w:eastAsia="Malgun Gothic"/>
          <w:lang w:val="en-US"/>
        </w:rPr>
      </w:pPr>
      <w:r w:rsidRPr="00273B9B">
        <w:rPr>
          <w:b/>
          <w:bCs/>
        </w:rPr>
        <w:t xml:space="preserve">Observation </w:t>
      </w:r>
      <w:r>
        <w:rPr>
          <w:b/>
          <w:bCs/>
        </w:rPr>
        <w:t>2</w:t>
      </w:r>
      <w:r w:rsidRPr="00273B9B">
        <w:rPr>
          <w:b/>
          <w:bCs/>
        </w:rPr>
        <w:tab/>
      </w:r>
      <w:r>
        <w:rPr>
          <w:b/>
          <w:bCs/>
        </w:rPr>
        <w:t>Of the 5 options evaluated here for TAC inclusion in a ULI with soft TAC switchover and moving radio cells, Option E performs overall better than the other options against 7 different criteria.</w:t>
      </w:r>
    </w:p>
    <w:p w14:paraId="08BA491B" w14:textId="4A8D62CB" w:rsidR="00A43FEC" w:rsidRPr="00B04F6F" w:rsidRDefault="00A43FEC" w:rsidP="00A43FEC">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t>4</w:t>
      </w:r>
      <w:r w:rsidRPr="006773A0">
        <w:rPr>
          <w:rFonts w:ascii="Arial" w:eastAsia="Malgun Gothic" w:hAnsi="Arial"/>
          <w:sz w:val="32"/>
        </w:rPr>
        <w:t>.</w:t>
      </w:r>
      <w:r>
        <w:rPr>
          <w:rFonts w:ascii="Arial" w:eastAsia="Malgun Gothic" w:hAnsi="Arial"/>
          <w:sz w:val="32"/>
        </w:rPr>
        <w:t xml:space="preserve"> </w:t>
      </w:r>
      <w:r w:rsidR="00EF57E8">
        <w:rPr>
          <w:rFonts w:ascii="Arial" w:eastAsia="Malgun Gothic" w:hAnsi="Arial"/>
          <w:sz w:val="32"/>
        </w:rPr>
        <w:t xml:space="preserve">Possible </w:t>
      </w:r>
      <w:r w:rsidR="0058578F">
        <w:rPr>
          <w:rFonts w:ascii="Arial" w:eastAsia="Malgun Gothic" w:hAnsi="Arial"/>
          <w:sz w:val="32"/>
        </w:rPr>
        <w:t>Merger of Options</w:t>
      </w:r>
    </w:p>
    <w:p w14:paraId="37544E84" w14:textId="700AEB14" w:rsidR="00806105" w:rsidRDefault="00806105" w:rsidP="0058578F">
      <w:pPr>
        <w:jc w:val="both"/>
        <w:rPr>
          <w:rFonts w:eastAsia="Malgun Gothic"/>
          <w:lang w:val="en-US"/>
        </w:rPr>
      </w:pPr>
      <w:r>
        <w:rPr>
          <w:rFonts w:eastAsia="Malgun Gothic"/>
          <w:lang w:val="en-US"/>
        </w:rPr>
        <w:t xml:space="preserve">Two additional options are </w:t>
      </w:r>
      <w:r w:rsidR="00617D81">
        <w:rPr>
          <w:rFonts w:eastAsia="Malgun Gothic"/>
          <w:lang w:val="en-US"/>
        </w:rPr>
        <w:t>summarized</w:t>
      </w:r>
      <w:r>
        <w:rPr>
          <w:rFonts w:eastAsia="Malgun Gothic"/>
          <w:lang w:val="en-US"/>
        </w:rPr>
        <w:t xml:space="preserve"> below which merge 2 or 3 of the previous options to reduce or eliminate some of the previous Cons. The merger increases impacts, however. The mergers are referred to using</w:t>
      </w:r>
      <w:r w:rsidR="00D1698F">
        <w:rPr>
          <w:rFonts w:eastAsia="Malgun Gothic"/>
          <w:lang w:val="en-US"/>
        </w:rPr>
        <w:t xml:space="preserve"> the options they include</w:t>
      </w:r>
      <w:r>
        <w:rPr>
          <w:rFonts w:eastAsia="Malgun Gothic"/>
          <w:lang w:val="en-US"/>
        </w:rPr>
        <w:t>.</w:t>
      </w:r>
    </w:p>
    <w:p w14:paraId="464AA5E2" w14:textId="709571D6" w:rsidR="0058578F" w:rsidRDefault="0058578F" w:rsidP="006621AA">
      <w:pPr>
        <w:tabs>
          <w:tab w:val="left" w:pos="360"/>
        </w:tabs>
        <w:ind w:left="1800" w:hanging="1800"/>
        <w:jc w:val="both"/>
        <w:rPr>
          <w:rFonts w:eastAsia="Malgun Gothic"/>
          <w:lang w:val="en-US"/>
        </w:rPr>
      </w:pPr>
      <w:r>
        <w:rPr>
          <w:rFonts w:eastAsia="Malgun Gothic"/>
          <w:lang w:val="en-US"/>
        </w:rPr>
        <w:tab/>
        <w:t>Option B/E</w:t>
      </w:r>
      <w:r>
        <w:rPr>
          <w:rFonts w:eastAsia="Malgun Gothic"/>
          <w:lang w:val="en-US"/>
        </w:rPr>
        <w:tab/>
        <w:t xml:space="preserve">For transfer of NAS messages other than Registration, </w:t>
      </w:r>
      <w:r w:rsidR="00A923AD">
        <w:rPr>
          <w:rFonts w:eastAsia="Malgun Gothic"/>
          <w:lang w:val="en-US"/>
        </w:rPr>
        <w:t xml:space="preserve">the </w:t>
      </w:r>
      <w:r>
        <w:rPr>
          <w:rFonts w:eastAsia="Malgun Gothic"/>
          <w:lang w:val="en-US"/>
        </w:rPr>
        <w:t xml:space="preserve">UE selects </w:t>
      </w:r>
      <w:r w:rsidR="00A923AD">
        <w:rPr>
          <w:rFonts w:eastAsia="Malgun Gothic"/>
          <w:lang w:val="en-US"/>
        </w:rPr>
        <w:t xml:space="preserve">a </w:t>
      </w:r>
      <w:r>
        <w:rPr>
          <w:rFonts w:eastAsia="Malgun Gothic"/>
          <w:lang w:val="en-US"/>
        </w:rPr>
        <w:t>TA</w:t>
      </w:r>
      <w:r w:rsidR="00D1698F">
        <w:rPr>
          <w:rFonts w:eastAsia="Malgun Gothic"/>
          <w:lang w:val="en-US"/>
        </w:rPr>
        <w:t>C</w:t>
      </w:r>
      <w:r>
        <w:rPr>
          <w:rFonts w:eastAsia="Malgun Gothic"/>
          <w:lang w:val="en-US"/>
        </w:rPr>
        <w:t xml:space="preserve"> from the RA as for Option B and send</w:t>
      </w:r>
      <w:r w:rsidR="00A923AD">
        <w:rPr>
          <w:rFonts w:eastAsia="Malgun Gothic"/>
          <w:lang w:val="en-US"/>
        </w:rPr>
        <w:t>s</w:t>
      </w:r>
      <w:r>
        <w:rPr>
          <w:rFonts w:eastAsia="Malgun Gothic"/>
          <w:lang w:val="en-US"/>
        </w:rPr>
        <w:t xml:space="preserve"> to the gNB using RRC. The gNB then includes the TA</w:t>
      </w:r>
      <w:r w:rsidR="00D1698F">
        <w:rPr>
          <w:rFonts w:eastAsia="Malgun Gothic"/>
          <w:lang w:val="en-US"/>
        </w:rPr>
        <w:t>C</w:t>
      </w:r>
      <w:r>
        <w:rPr>
          <w:rFonts w:eastAsia="Malgun Gothic"/>
          <w:lang w:val="en-US"/>
        </w:rPr>
        <w:t xml:space="preserve"> in the </w:t>
      </w:r>
      <w:r w:rsidR="00806105">
        <w:rPr>
          <w:rFonts w:eastAsia="Malgun Gothic"/>
          <w:lang w:val="en-US"/>
        </w:rPr>
        <w:t>ULI</w:t>
      </w:r>
      <w:r>
        <w:rPr>
          <w:rFonts w:eastAsia="Malgun Gothic"/>
          <w:lang w:val="en-US"/>
        </w:rPr>
        <w:t>.</w:t>
      </w:r>
    </w:p>
    <w:p w14:paraId="5AE0F9BE" w14:textId="2135AAED" w:rsidR="0058578F" w:rsidRDefault="0058578F" w:rsidP="006621AA">
      <w:pPr>
        <w:tabs>
          <w:tab w:val="left" w:pos="360"/>
        </w:tabs>
        <w:ind w:left="1800" w:hanging="1800"/>
        <w:jc w:val="both"/>
        <w:rPr>
          <w:rFonts w:eastAsia="Malgun Gothic"/>
          <w:lang w:val="en-US"/>
        </w:rPr>
      </w:pPr>
      <w:r>
        <w:rPr>
          <w:rFonts w:eastAsia="Malgun Gothic"/>
          <w:lang w:val="en-US"/>
        </w:rPr>
        <w:tab/>
      </w:r>
      <w:r>
        <w:rPr>
          <w:rFonts w:eastAsia="Malgun Gothic"/>
          <w:lang w:val="en-US"/>
        </w:rPr>
        <w:tab/>
        <w:t>For transfer of a NAS Registration Request</w:t>
      </w:r>
      <w:r w:rsidR="00A923AD">
        <w:rPr>
          <w:rFonts w:eastAsia="Malgun Gothic"/>
          <w:lang w:val="en-US"/>
        </w:rPr>
        <w:t>, the UE does not include a TA</w:t>
      </w:r>
      <w:r w:rsidR="00D1698F">
        <w:rPr>
          <w:rFonts w:eastAsia="Malgun Gothic"/>
          <w:lang w:val="en-US"/>
        </w:rPr>
        <w:t>C</w:t>
      </w:r>
      <w:r w:rsidR="00A923AD">
        <w:rPr>
          <w:rFonts w:eastAsia="Malgun Gothic"/>
          <w:lang w:val="en-US"/>
        </w:rPr>
        <w:t>. The gNB then selects a TA</w:t>
      </w:r>
      <w:r w:rsidR="00D1698F">
        <w:rPr>
          <w:rFonts w:eastAsia="Malgun Gothic"/>
          <w:lang w:val="en-US"/>
        </w:rPr>
        <w:t>C</w:t>
      </w:r>
      <w:r w:rsidR="00806105">
        <w:rPr>
          <w:rFonts w:eastAsia="Malgun Gothic"/>
          <w:lang w:val="en-US"/>
        </w:rPr>
        <w:t xml:space="preserve"> for the ULI</w:t>
      </w:r>
      <w:r w:rsidR="00A923AD">
        <w:rPr>
          <w:rFonts w:eastAsia="Malgun Gothic"/>
          <w:lang w:val="en-US"/>
        </w:rPr>
        <w:t xml:space="preserve"> as for Option E.</w:t>
      </w:r>
    </w:p>
    <w:p w14:paraId="335D897B" w14:textId="290D92EF" w:rsidR="007A4FBB" w:rsidRDefault="007A4FBB" w:rsidP="00BB3CE3">
      <w:pPr>
        <w:tabs>
          <w:tab w:val="left" w:pos="360"/>
        </w:tabs>
        <w:ind w:left="1800" w:hanging="1800"/>
        <w:jc w:val="both"/>
        <w:rPr>
          <w:rFonts w:eastAsia="Malgun Gothic"/>
          <w:lang w:val="en-US"/>
        </w:rPr>
      </w:pPr>
      <w:r>
        <w:rPr>
          <w:rFonts w:eastAsia="Malgun Gothic"/>
          <w:lang w:val="en-US"/>
        </w:rPr>
        <w:tab/>
      </w:r>
      <w:r>
        <w:rPr>
          <w:rFonts w:eastAsia="Malgun Gothic"/>
          <w:lang w:val="en-US"/>
        </w:rPr>
        <w:tab/>
        <w:t xml:space="preserve">For other instances of ULI, the gNB </w:t>
      </w:r>
      <w:r w:rsidR="00260755">
        <w:rPr>
          <w:rFonts w:eastAsia="Malgun Gothic"/>
          <w:lang w:val="en-US"/>
        </w:rPr>
        <w:t>selects as TAC as for Option E</w:t>
      </w:r>
      <w:r>
        <w:rPr>
          <w:rFonts w:eastAsia="Malgun Gothic"/>
          <w:lang w:val="en-US"/>
        </w:rPr>
        <w:t>.</w:t>
      </w:r>
    </w:p>
    <w:p w14:paraId="7A823970" w14:textId="1024F267" w:rsidR="006621AA" w:rsidRDefault="006621AA" w:rsidP="006621AA">
      <w:pPr>
        <w:tabs>
          <w:tab w:val="left" w:pos="360"/>
        </w:tabs>
        <w:ind w:left="1800" w:hanging="1800"/>
        <w:jc w:val="both"/>
        <w:rPr>
          <w:rFonts w:eastAsia="Malgun Gothic"/>
          <w:lang w:val="en-US"/>
        </w:rPr>
      </w:pPr>
      <w:r>
        <w:rPr>
          <w:rFonts w:eastAsia="Malgun Gothic"/>
          <w:lang w:val="en-US"/>
        </w:rPr>
        <w:tab/>
        <w:t>Option B/C/D</w:t>
      </w:r>
      <w:r>
        <w:rPr>
          <w:rFonts w:eastAsia="Malgun Gothic"/>
          <w:lang w:val="en-US"/>
        </w:rPr>
        <w:tab/>
        <w:t>For transfer of NAS messages other than Registration, the UE selects a TA</w:t>
      </w:r>
      <w:r w:rsidR="00D1698F">
        <w:rPr>
          <w:rFonts w:eastAsia="Malgun Gothic"/>
          <w:lang w:val="en-US"/>
        </w:rPr>
        <w:t>C</w:t>
      </w:r>
      <w:r>
        <w:rPr>
          <w:rFonts w:eastAsia="Malgun Gothic"/>
          <w:lang w:val="en-US"/>
        </w:rPr>
        <w:t xml:space="preserve"> from the RA as for Option B and sends to the gNB using RRC. The gNB then includes the TA</w:t>
      </w:r>
      <w:r w:rsidR="00D1698F">
        <w:rPr>
          <w:rFonts w:eastAsia="Malgun Gothic"/>
          <w:lang w:val="en-US"/>
        </w:rPr>
        <w:t>C</w:t>
      </w:r>
      <w:r>
        <w:rPr>
          <w:rFonts w:eastAsia="Malgun Gothic"/>
          <w:lang w:val="en-US"/>
        </w:rPr>
        <w:t xml:space="preserve"> in the </w:t>
      </w:r>
      <w:r w:rsidR="00806105">
        <w:rPr>
          <w:rFonts w:eastAsia="Malgun Gothic"/>
          <w:lang w:val="en-US"/>
        </w:rPr>
        <w:t>ULI</w:t>
      </w:r>
      <w:r>
        <w:rPr>
          <w:rFonts w:eastAsia="Malgun Gothic"/>
          <w:lang w:val="en-US"/>
        </w:rPr>
        <w:t>.</w:t>
      </w:r>
    </w:p>
    <w:p w14:paraId="70E28A2D" w14:textId="4D5DC5F0" w:rsidR="006621AA" w:rsidRDefault="006621AA" w:rsidP="006621AA">
      <w:pPr>
        <w:tabs>
          <w:tab w:val="left" w:pos="360"/>
        </w:tabs>
        <w:ind w:left="1800" w:hanging="1800"/>
        <w:jc w:val="both"/>
        <w:rPr>
          <w:rFonts w:eastAsia="Malgun Gothic"/>
          <w:lang w:val="en-US"/>
        </w:rPr>
      </w:pPr>
      <w:r>
        <w:rPr>
          <w:rFonts w:eastAsia="Malgun Gothic"/>
          <w:lang w:val="en-US"/>
        </w:rPr>
        <w:tab/>
      </w:r>
      <w:r>
        <w:rPr>
          <w:rFonts w:eastAsia="Malgun Gothic"/>
          <w:lang w:val="en-US"/>
        </w:rPr>
        <w:tab/>
        <w:t>For transfer of a NAS Registration Request, the UE does not include a TA</w:t>
      </w:r>
      <w:r w:rsidR="00D1698F">
        <w:rPr>
          <w:rFonts w:eastAsia="Malgun Gothic"/>
          <w:lang w:val="en-US"/>
        </w:rPr>
        <w:t>C</w:t>
      </w:r>
      <w:r>
        <w:rPr>
          <w:rFonts w:eastAsia="Malgun Gothic"/>
          <w:lang w:val="en-US"/>
        </w:rPr>
        <w:t>. The gNB then selects a TA</w:t>
      </w:r>
      <w:r w:rsidR="00D1698F">
        <w:rPr>
          <w:rFonts w:eastAsia="Malgun Gothic"/>
          <w:lang w:val="en-US"/>
        </w:rPr>
        <w:t>C</w:t>
      </w:r>
      <w:r>
        <w:rPr>
          <w:rFonts w:eastAsia="Malgun Gothic"/>
          <w:lang w:val="en-US"/>
        </w:rPr>
        <w:t xml:space="preserve"> as for Option C and includes this TA</w:t>
      </w:r>
      <w:r w:rsidR="00D1698F">
        <w:rPr>
          <w:rFonts w:eastAsia="Malgun Gothic"/>
          <w:lang w:val="en-US"/>
        </w:rPr>
        <w:t>C</w:t>
      </w:r>
      <w:r>
        <w:rPr>
          <w:rFonts w:eastAsia="Malgun Gothic"/>
          <w:lang w:val="en-US"/>
        </w:rPr>
        <w:t xml:space="preserve"> in the ULI and </w:t>
      </w:r>
      <w:r w:rsidR="00D1698F">
        <w:rPr>
          <w:rFonts w:eastAsia="Malgun Gothic"/>
          <w:lang w:val="en-US"/>
        </w:rPr>
        <w:t xml:space="preserve">further includes </w:t>
      </w:r>
      <w:r>
        <w:rPr>
          <w:rFonts w:eastAsia="Malgun Gothic"/>
          <w:lang w:val="en-US"/>
        </w:rPr>
        <w:t>all TA</w:t>
      </w:r>
      <w:r w:rsidR="00D1698F">
        <w:rPr>
          <w:rFonts w:eastAsia="Malgun Gothic"/>
          <w:lang w:val="en-US"/>
        </w:rPr>
        <w:t>C</w:t>
      </w:r>
      <w:r>
        <w:rPr>
          <w:rFonts w:eastAsia="Malgun Gothic"/>
          <w:lang w:val="en-US"/>
        </w:rPr>
        <w:t>s broadcast in the serving cell as for Option D</w:t>
      </w:r>
      <w:r w:rsidR="00806105">
        <w:rPr>
          <w:rFonts w:eastAsia="Malgun Gothic"/>
          <w:lang w:val="en-US"/>
        </w:rPr>
        <w:t xml:space="preserve">. </w:t>
      </w:r>
    </w:p>
    <w:p w14:paraId="217F71D7" w14:textId="7C1F2AF9" w:rsidR="00260755" w:rsidRDefault="00260755" w:rsidP="006621AA">
      <w:pPr>
        <w:tabs>
          <w:tab w:val="left" w:pos="360"/>
        </w:tabs>
        <w:ind w:left="1800" w:hanging="1800"/>
        <w:jc w:val="both"/>
        <w:rPr>
          <w:rFonts w:eastAsia="Malgun Gothic"/>
          <w:lang w:val="en-US"/>
        </w:rPr>
      </w:pPr>
      <w:r>
        <w:rPr>
          <w:rFonts w:eastAsia="Malgun Gothic"/>
          <w:lang w:val="en-US"/>
        </w:rPr>
        <w:tab/>
      </w:r>
      <w:r>
        <w:rPr>
          <w:rFonts w:eastAsia="Malgun Gothic"/>
          <w:lang w:val="en-US"/>
        </w:rPr>
        <w:tab/>
        <w:t>For other instances of ULI, the gNB</w:t>
      </w:r>
      <w:r w:rsidR="00626CCD">
        <w:rPr>
          <w:rFonts w:eastAsia="Malgun Gothic"/>
          <w:lang w:val="en-US"/>
        </w:rPr>
        <w:t xml:space="preserve"> </w:t>
      </w:r>
      <w:r>
        <w:rPr>
          <w:rFonts w:eastAsia="Malgun Gothic"/>
          <w:lang w:val="en-US"/>
        </w:rPr>
        <w:t>selects a TAC as for Option C</w:t>
      </w:r>
      <w:r w:rsidR="00626CCD">
        <w:rPr>
          <w:rFonts w:eastAsia="Malgun Gothic"/>
          <w:lang w:val="en-US"/>
        </w:rPr>
        <w:t xml:space="preserve"> and may further include all TACs broadcast in the serving cell as for Option D.</w:t>
      </w:r>
    </w:p>
    <w:p w14:paraId="014BA6CE" w14:textId="52B0FF04" w:rsidR="00A923AD" w:rsidRDefault="00A923AD" w:rsidP="00A923AD">
      <w:pPr>
        <w:tabs>
          <w:tab w:val="left" w:pos="360"/>
        </w:tabs>
        <w:jc w:val="both"/>
        <w:rPr>
          <w:rFonts w:eastAsia="Malgun Gothic"/>
          <w:lang w:val="en-US"/>
        </w:rPr>
      </w:pPr>
      <w:r>
        <w:rPr>
          <w:rFonts w:eastAsia="Malgun Gothic"/>
          <w:lang w:val="en-US"/>
        </w:rPr>
        <w:t xml:space="preserve">Option B/E has an RRC impact and </w:t>
      </w:r>
      <w:r w:rsidR="00AE47CF">
        <w:rPr>
          <w:rFonts w:eastAsia="Malgun Gothic"/>
          <w:lang w:val="en-US"/>
        </w:rPr>
        <w:t xml:space="preserve">slightly </w:t>
      </w:r>
      <w:r>
        <w:rPr>
          <w:rFonts w:eastAsia="Malgun Gothic"/>
          <w:lang w:val="en-US"/>
        </w:rPr>
        <w:t>high</w:t>
      </w:r>
      <w:r w:rsidR="00806105">
        <w:rPr>
          <w:rFonts w:eastAsia="Malgun Gothic"/>
          <w:lang w:val="en-US"/>
        </w:rPr>
        <w:t>er</w:t>
      </w:r>
      <w:r>
        <w:rPr>
          <w:rFonts w:eastAsia="Malgun Gothic"/>
          <w:lang w:val="en-US"/>
        </w:rPr>
        <w:t xml:space="preserve"> gNB complexity but</w:t>
      </w:r>
      <w:r w:rsidR="00806105">
        <w:rPr>
          <w:rFonts w:eastAsia="Malgun Gothic"/>
          <w:lang w:val="en-US"/>
        </w:rPr>
        <w:t xml:space="preserve"> </w:t>
      </w:r>
      <w:r w:rsidR="00260755">
        <w:rPr>
          <w:rFonts w:eastAsia="Malgun Gothic"/>
          <w:lang w:val="en-US"/>
        </w:rPr>
        <w:t xml:space="preserve">otherwise </w:t>
      </w:r>
      <w:r w:rsidR="00806105">
        <w:rPr>
          <w:rFonts w:eastAsia="Malgun Gothic"/>
          <w:lang w:val="en-US"/>
        </w:rPr>
        <w:t xml:space="preserve">performs as well as </w:t>
      </w:r>
      <w:r w:rsidR="00260755">
        <w:rPr>
          <w:rFonts w:eastAsia="Malgun Gothic"/>
          <w:lang w:val="en-US"/>
        </w:rPr>
        <w:t>or better than Option E</w:t>
      </w:r>
      <w:r>
        <w:rPr>
          <w:rFonts w:eastAsia="Malgun Gothic"/>
          <w:lang w:val="en-US"/>
        </w:rPr>
        <w:t xml:space="preserve">. </w:t>
      </w:r>
    </w:p>
    <w:p w14:paraId="3099811A" w14:textId="43587BE0" w:rsidR="0053209B" w:rsidRDefault="006621AA" w:rsidP="0053209B">
      <w:pPr>
        <w:tabs>
          <w:tab w:val="left" w:pos="360"/>
        </w:tabs>
        <w:jc w:val="both"/>
        <w:rPr>
          <w:rFonts w:eastAsia="Malgun Gothic"/>
          <w:lang w:val="en-US"/>
        </w:rPr>
      </w:pPr>
      <w:r>
        <w:rPr>
          <w:rFonts w:eastAsia="Malgun Gothic"/>
          <w:lang w:val="en-US"/>
        </w:rPr>
        <w:t>Option B/C/D could p</w:t>
      </w:r>
      <w:r w:rsidR="00806105">
        <w:rPr>
          <w:rFonts w:eastAsia="Malgun Gothic"/>
          <w:lang w:val="en-US"/>
        </w:rPr>
        <w:t>o</w:t>
      </w:r>
      <w:r>
        <w:rPr>
          <w:rFonts w:eastAsia="Malgun Gothic"/>
          <w:lang w:val="en-US"/>
        </w:rPr>
        <w:t>tentially perform better than Option E and Option B/E with regard to supporting effective RA assig</w:t>
      </w:r>
      <w:r w:rsidR="00806105">
        <w:rPr>
          <w:rFonts w:eastAsia="Malgun Gothic"/>
          <w:lang w:val="en-US"/>
        </w:rPr>
        <w:t>n</w:t>
      </w:r>
      <w:r>
        <w:rPr>
          <w:rFonts w:eastAsia="Malgun Gothic"/>
          <w:lang w:val="en-US"/>
        </w:rPr>
        <w:t xml:space="preserve">ment by an AMF </w:t>
      </w:r>
      <w:r w:rsidR="00260755">
        <w:rPr>
          <w:rFonts w:eastAsia="Malgun Gothic"/>
          <w:lang w:val="en-US"/>
        </w:rPr>
        <w:t xml:space="preserve">and Paging efficiency </w:t>
      </w:r>
      <w:r>
        <w:rPr>
          <w:rFonts w:eastAsia="Malgun Gothic"/>
          <w:lang w:val="en-US"/>
        </w:rPr>
        <w:t>because it provides the AMF with the TA in wh</w:t>
      </w:r>
      <w:r w:rsidR="00806105">
        <w:rPr>
          <w:rFonts w:eastAsia="Malgun Gothic"/>
          <w:lang w:val="en-US"/>
        </w:rPr>
        <w:t>i</w:t>
      </w:r>
      <w:r>
        <w:rPr>
          <w:rFonts w:eastAsia="Malgun Gothic"/>
          <w:lang w:val="en-US"/>
        </w:rPr>
        <w:t>ch the UE is located even when th</w:t>
      </w:r>
      <w:r w:rsidR="004F4144">
        <w:rPr>
          <w:rFonts w:eastAsia="Malgun Gothic"/>
          <w:lang w:val="en-US"/>
        </w:rPr>
        <w:t>e corresponding</w:t>
      </w:r>
      <w:r>
        <w:rPr>
          <w:rFonts w:eastAsia="Malgun Gothic"/>
          <w:lang w:val="en-US"/>
        </w:rPr>
        <w:t xml:space="preserve"> TA</w:t>
      </w:r>
      <w:r w:rsidR="004F4144">
        <w:rPr>
          <w:rFonts w:eastAsia="Malgun Gothic"/>
          <w:lang w:val="en-US"/>
        </w:rPr>
        <w:t>C</w:t>
      </w:r>
      <w:r>
        <w:rPr>
          <w:rFonts w:eastAsia="Malgun Gothic"/>
          <w:lang w:val="en-US"/>
        </w:rPr>
        <w:t xml:space="preserve"> is not br</w:t>
      </w:r>
      <w:r w:rsidR="004F4144">
        <w:rPr>
          <w:rFonts w:eastAsia="Malgun Gothic"/>
          <w:lang w:val="en-US"/>
        </w:rPr>
        <w:t>oa</w:t>
      </w:r>
      <w:r>
        <w:rPr>
          <w:rFonts w:eastAsia="Malgun Gothic"/>
          <w:lang w:val="en-US"/>
        </w:rPr>
        <w:t>dcast</w:t>
      </w:r>
      <w:r w:rsidR="00EF57E8">
        <w:rPr>
          <w:rFonts w:eastAsia="Malgun Gothic"/>
          <w:lang w:val="en-US"/>
        </w:rPr>
        <w:t xml:space="preserve"> and all the TA</w:t>
      </w:r>
      <w:r w:rsidR="004F4144">
        <w:rPr>
          <w:rFonts w:eastAsia="Malgun Gothic"/>
          <w:lang w:val="en-US"/>
        </w:rPr>
        <w:t>C</w:t>
      </w:r>
      <w:r w:rsidR="00EF57E8">
        <w:rPr>
          <w:rFonts w:eastAsia="Malgun Gothic"/>
          <w:lang w:val="en-US"/>
        </w:rPr>
        <w:t>s being broadcast</w:t>
      </w:r>
      <w:r>
        <w:rPr>
          <w:rFonts w:eastAsia="Malgun Gothic"/>
          <w:lang w:val="en-US"/>
        </w:rPr>
        <w:t xml:space="preserve">. </w:t>
      </w:r>
      <w:r w:rsidR="00EF57E8">
        <w:rPr>
          <w:rFonts w:eastAsia="Malgun Gothic"/>
          <w:lang w:val="en-US"/>
        </w:rPr>
        <w:t>For each TA in which a UE may be located, a</w:t>
      </w:r>
      <w:r>
        <w:rPr>
          <w:rFonts w:eastAsia="Malgun Gothic"/>
          <w:lang w:val="en-US"/>
        </w:rPr>
        <w:t xml:space="preserve">n AMF </w:t>
      </w:r>
      <w:r w:rsidR="00EF57E8">
        <w:rPr>
          <w:rFonts w:eastAsia="Malgun Gothic"/>
          <w:lang w:val="en-US"/>
        </w:rPr>
        <w:t xml:space="preserve">can </w:t>
      </w:r>
      <w:r w:rsidR="004F4144">
        <w:rPr>
          <w:rFonts w:eastAsia="Malgun Gothic"/>
          <w:lang w:val="en-US"/>
        </w:rPr>
        <w:t>then</w:t>
      </w:r>
      <w:r w:rsidR="00EF57E8">
        <w:rPr>
          <w:rFonts w:eastAsia="Malgun Gothic"/>
          <w:lang w:val="en-US"/>
        </w:rPr>
        <w:t xml:space="preserve"> be configu</w:t>
      </w:r>
      <w:r w:rsidR="004F4144">
        <w:rPr>
          <w:rFonts w:eastAsia="Malgun Gothic"/>
          <w:lang w:val="en-US"/>
        </w:rPr>
        <w:t>re</w:t>
      </w:r>
      <w:r w:rsidR="00EF57E8">
        <w:rPr>
          <w:rFonts w:eastAsia="Malgun Gothic"/>
          <w:lang w:val="en-US"/>
        </w:rPr>
        <w:t>d with a list of other TAs in order of distance from this TA. An AMF could then select a TA</w:t>
      </w:r>
      <w:r w:rsidR="004F4144">
        <w:rPr>
          <w:rFonts w:eastAsia="Malgun Gothic"/>
          <w:lang w:val="en-US"/>
        </w:rPr>
        <w:t>C</w:t>
      </w:r>
      <w:r w:rsidR="00EF57E8">
        <w:rPr>
          <w:rFonts w:eastAsia="Malgun Gothic"/>
          <w:lang w:val="en-US"/>
        </w:rPr>
        <w:t xml:space="preserve"> or a set of TA</w:t>
      </w:r>
      <w:r w:rsidR="004F4144">
        <w:rPr>
          <w:rFonts w:eastAsia="Malgun Gothic"/>
          <w:lang w:val="en-US"/>
        </w:rPr>
        <w:t>C</w:t>
      </w:r>
      <w:r w:rsidR="00EF57E8">
        <w:rPr>
          <w:rFonts w:eastAsia="Malgun Gothic"/>
          <w:lang w:val="en-US"/>
        </w:rPr>
        <w:t>s for the RA that were both being br</w:t>
      </w:r>
      <w:r w:rsidR="004F4144">
        <w:rPr>
          <w:rFonts w:eastAsia="Malgun Gothic"/>
          <w:lang w:val="en-US"/>
        </w:rPr>
        <w:t>oa</w:t>
      </w:r>
      <w:r w:rsidR="00EF57E8">
        <w:rPr>
          <w:rFonts w:eastAsia="Malgun Gothic"/>
          <w:lang w:val="en-US"/>
        </w:rPr>
        <w:t xml:space="preserve">dcast </w:t>
      </w:r>
      <w:r w:rsidR="00A22CAA">
        <w:rPr>
          <w:rFonts w:eastAsia="Malgun Gothic"/>
          <w:lang w:val="en-US"/>
        </w:rPr>
        <w:t xml:space="preserve">and </w:t>
      </w:r>
      <w:r w:rsidR="004F4144">
        <w:rPr>
          <w:rFonts w:eastAsia="Malgun Gothic"/>
          <w:lang w:val="en-US"/>
        </w:rPr>
        <w:t>whose TAs are</w:t>
      </w:r>
      <w:r w:rsidR="00EF57E8">
        <w:rPr>
          <w:rFonts w:eastAsia="Malgun Gothic"/>
          <w:lang w:val="en-US"/>
        </w:rPr>
        <w:t xml:space="preserve"> close </w:t>
      </w:r>
      <w:r w:rsidR="004F4144">
        <w:rPr>
          <w:rFonts w:eastAsia="Malgun Gothic"/>
          <w:lang w:val="en-US"/>
        </w:rPr>
        <w:t xml:space="preserve">to or include </w:t>
      </w:r>
      <w:r w:rsidR="00EF57E8">
        <w:rPr>
          <w:rFonts w:eastAsia="Malgun Gothic"/>
          <w:lang w:val="en-US"/>
        </w:rPr>
        <w:t xml:space="preserve">the TA </w:t>
      </w:r>
      <w:r w:rsidR="00EF57E8">
        <w:rPr>
          <w:rFonts w:eastAsia="Malgun Gothic"/>
          <w:lang w:val="en-US"/>
        </w:rPr>
        <w:lastRenderedPageBreak/>
        <w:t>in which the UE is located,</w:t>
      </w:r>
      <w:r>
        <w:rPr>
          <w:rFonts w:eastAsia="Malgun Gothic"/>
          <w:lang w:val="en-US"/>
        </w:rPr>
        <w:t xml:space="preserve"> which might enable a better RA ass</w:t>
      </w:r>
      <w:r w:rsidR="004F4144">
        <w:rPr>
          <w:rFonts w:eastAsia="Malgun Gothic"/>
          <w:lang w:val="en-US"/>
        </w:rPr>
        <w:t>i</w:t>
      </w:r>
      <w:r>
        <w:rPr>
          <w:rFonts w:eastAsia="Malgun Gothic"/>
          <w:lang w:val="en-US"/>
        </w:rPr>
        <w:t xml:space="preserve">gnment by the AMF. </w:t>
      </w:r>
      <w:r w:rsidR="0053209B">
        <w:rPr>
          <w:rFonts w:eastAsia="Malgun Gothic"/>
          <w:lang w:val="en-US"/>
        </w:rPr>
        <w:t xml:space="preserve">Option B/C/D further supports location related applications of a ULI well by consistently including the TA in which a UE is really </w:t>
      </w:r>
      <w:r w:rsidR="00E0748D">
        <w:rPr>
          <w:rFonts w:eastAsia="Malgun Gothic"/>
          <w:lang w:val="en-US"/>
        </w:rPr>
        <w:t>lo</w:t>
      </w:r>
      <w:r w:rsidR="0053209B">
        <w:rPr>
          <w:rFonts w:eastAsia="Malgun Gothic"/>
          <w:lang w:val="en-US"/>
        </w:rPr>
        <w:t>cated (so no “toggling”</w:t>
      </w:r>
      <w:r w:rsidR="00AE47CF">
        <w:rPr>
          <w:rFonts w:eastAsia="Malgun Gothic"/>
          <w:lang w:val="en-US"/>
        </w:rPr>
        <w:t>)</w:t>
      </w:r>
      <w:r w:rsidR="0053209B">
        <w:rPr>
          <w:rFonts w:eastAsia="Malgun Gothic"/>
          <w:lang w:val="en-US"/>
        </w:rPr>
        <w:t xml:space="preserve">. </w:t>
      </w:r>
      <w:r>
        <w:rPr>
          <w:rFonts w:eastAsia="Malgun Gothic"/>
          <w:lang w:val="en-US"/>
        </w:rPr>
        <w:t xml:space="preserve">However, </w:t>
      </w:r>
      <w:r w:rsidR="00A22CAA">
        <w:rPr>
          <w:rFonts w:eastAsia="Malgun Gothic"/>
          <w:lang w:val="en-US"/>
        </w:rPr>
        <w:t>O</w:t>
      </w:r>
      <w:r>
        <w:rPr>
          <w:rFonts w:eastAsia="Malgun Gothic"/>
          <w:lang w:val="en-US"/>
        </w:rPr>
        <w:t xml:space="preserve">ption </w:t>
      </w:r>
      <w:r w:rsidR="00EF57E8">
        <w:rPr>
          <w:rFonts w:eastAsia="Malgun Gothic"/>
          <w:lang w:val="en-US"/>
        </w:rPr>
        <w:t>B/C/D</w:t>
      </w:r>
      <w:r>
        <w:rPr>
          <w:rFonts w:eastAsia="Malgun Gothic"/>
          <w:lang w:val="en-US"/>
        </w:rPr>
        <w:t xml:space="preserve"> has </w:t>
      </w:r>
      <w:r w:rsidR="00AE47CF">
        <w:rPr>
          <w:rFonts w:eastAsia="Malgun Gothic"/>
          <w:lang w:val="en-US"/>
        </w:rPr>
        <w:t xml:space="preserve">a slightly </w:t>
      </w:r>
      <w:r>
        <w:rPr>
          <w:rFonts w:eastAsia="Malgun Gothic"/>
          <w:lang w:val="en-US"/>
        </w:rPr>
        <w:t>high</w:t>
      </w:r>
      <w:r w:rsidR="00EF57E8">
        <w:rPr>
          <w:rFonts w:eastAsia="Malgun Gothic"/>
          <w:lang w:val="en-US"/>
        </w:rPr>
        <w:t>er</w:t>
      </w:r>
      <w:r>
        <w:rPr>
          <w:rFonts w:eastAsia="Malgun Gothic"/>
          <w:lang w:val="en-US"/>
        </w:rPr>
        <w:t xml:space="preserve"> gNB im</w:t>
      </w:r>
      <w:r w:rsidR="00EF57E8">
        <w:rPr>
          <w:rFonts w:eastAsia="Malgun Gothic"/>
          <w:lang w:val="en-US"/>
        </w:rPr>
        <w:t>p</w:t>
      </w:r>
      <w:r>
        <w:rPr>
          <w:rFonts w:eastAsia="Malgun Gothic"/>
          <w:lang w:val="en-US"/>
        </w:rPr>
        <w:t>act and highest signal</w:t>
      </w:r>
      <w:r w:rsidR="00AE47CF">
        <w:rPr>
          <w:rFonts w:eastAsia="Malgun Gothic"/>
          <w:lang w:val="en-US"/>
        </w:rPr>
        <w:t>l</w:t>
      </w:r>
      <w:r>
        <w:rPr>
          <w:rFonts w:eastAsia="Malgun Gothic"/>
          <w:lang w:val="en-US"/>
        </w:rPr>
        <w:t xml:space="preserve">ing </w:t>
      </w:r>
      <w:r w:rsidR="004F4144">
        <w:rPr>
          <w:rFonts w:eastAsia="Malgun Gothic"/>
          <w:lang w:val="en-US"/>
        </w:rPr>
        <w:t>impact</w:t>
      </w:r>
      <w:r>
        <w:rPr>
          <w:rFonts w:eastAsia="Malgun Gothic"/>
          <w:lang w:val="en-US"/>
        </w:rPr>
        <w:t xml:space="preserve"> with bot</w:t>
      </w:r>
      <w:r w:rsidR="00EF57E8">
        <w:rPr>
          <w:rFonts w:eastAsia="Malgun Gothic"/>
          <w:lang w:val="en-US"/>
        </w:rPr>
        <w:t>h</w:t>
      </w:r>
      <w:r>
        <w:rPr>
          <w:rFonts w:eastAsia="Malgun Gothic"/>
          <w:lang w:val="en-US"/>
        </w:rPr>
        <w:t xml:space="preserve"> RRC</w:t>
      </w:r>
      <w:r w:rsidR="00A22CAA">
        <w:rPr>
          <w:rFonts w:eastAsia="Malgun Gothic"/>
          <w:lang w:val="en-US"/>
        </w:rPr>
        <w:t xml:space="preserve"> </w:t>
      </w:r>
      <w:r>
        <w:rPr>
          <w:rFonts w:eastAsia="Malgun Gothic"/>
          <w:lang w:val="en-US"/>
        </w:rPr>
        <w:t>and NGAP impacts.</w:t>
      </w:r>
      <w:r w:rsidR="0053209B" w:rsidRPr="0053209B">
        <w:rPr>
          <w:rFonts w:eastAsia="Malgun Gothic"/>
          <w:lang w:val="en-US"/>
        </w:rPr>
        <w:t xml:space="preserve"> </w:t>
      </w:r>
      <w:r w:rsidR="0053209B">
        <w:rPr>
          <w:rFonts w:eastAsia="Malgun Gothic"/>
          <w:lang w:val="en-US"/>
        </w:rPr>
        <w:t xml:space="preserve">The NGAP impact though could be the same as (i.e. no more than) Option D if the list of  broadcast TACs is added to the ULI as new IE in both cases. </w:t>
      </w:r>
    </w:p>
    <w:p w14:paraId="2FB5AC59" w14:textId="6BC86FBA" w:rsidR="00717F14" w:rsidRDefault="00717F14" w:rsidP="006149AB">
      <w:pPr>
        <w:pStyle w:val="EX"/>
        <w:ind w:left="1440" w:hanging="1440"/>
        <w:rPr>
          <w:rFonts w:eastAsia="Malgun Gothic"/>
          <w:lang w:val="en-US"/>
        </w:rPr>
      </w:pPr>
      <w:r w:rsidRPr="00273B9B">
        <w:rPr>
          <w:b/>
          <w:bCs/>
        </w:rPr>
        <w:t xml:space="preserve">Observation </w:t>
      </w:r>
      <w:r>
        <w:rPr>
          <w:b/>
          <w:bCs/>
        </w:rPr>
        <w:t>3</w:t>
      </w:r>
      <w:r w:rsidRPr="00273B9B">
        <w:rPr>
          <w:b/>
          <w:bCs/>
        </w:rPr>
        <w:tab/>
      </w:r>
      <w:r>
        <w:rPr>
          <w:b/>
          <w:bCs/>
        </w:rPr>
        <w:t xml:space="preserve">When some of the previous options are merged, two combinations, referred to as Option B/E and Option B/C/D emerge that can perform better than Option E against all criteria except complexity and </w:t>
      </w:r>
      <w:r w:rsidR="00F10A03">
        <w:rPr>
          <w:b/>
          <w:bCs/>
        </w:rPr>
        <w:t>signalling</w:t>
      </w:r>
      <w:r>
        <w:rPr>
          <w:b/>
          <w:bCs/>
        </w:rPr>
        <w:t xml:space="preserve"> impact which </w:t>
      </w:r>
      <w:r w:rsidR="00AE47CF">
        <w:rPr>
          <w:b/>
          <w:bCs/>
        </w:rPr>
        <w:t xml:space="preserve">both </w:t>
      </w:r>
      <w:r>
        <w:rPr>
          <w:b/>
          <w:bCs/>
        </w:rPr>
        <w:t xml:space="preserve">increase. </w:t>
      </w:r>
    </w:p>
    <w:p w14:paraId="50691D58" w14:textId="683C2EEF" w:rsidR="001C6E3F" w:rsidRPr="00B04F6F" w:rsidRDefault="00AB1073" w:rsidP="001C6E3F">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t>5</w:t>
      </w:r>
      <w:r w:rsidR="001C6E3F" w:rsidRPr="006773A0">
        <w:rPr>
          <w:rFonts w:ascii="Arial" w:eastAsia="Malgun Gothic" w:hAnsi="Arial"/>
          <w:sz w:val="32"/>
        </w:rPr>
        <w:t>.</w:t>
      </w:r>
      <w:r w:rsidR="001C6E3F">
        <w:rPr>
          <w:rFonts w:ascii="Arial" w:eastAsia="Malgun Gothic" w:hAnsi="Arial"/>
          <w:sz w:val="32"/>
        </w:rPr>
        <w:t xml:space="preserve"> </w:t>
      </w:r>
      <w:r w:rsidR="00EF57E8">
        <w:rPr>
          <w:rFonts w:ascii="Arial" w:eastAsia="Malgun Gothic" w:hAnsi="Arial"/>
          <w:sz w:val="32"/>
        </w:rPr>
        <w:t>Support of Services Areas and Forbidden Areas</w:t>
      </w:r>
    </w:p>
    <w:p w14:paraId="0149B566" w14:textId="6BB50163" w:rsidR="00A923AD" w:rsidRDefault="00EF57E8" w:rsidP="001C6E3F">
      <w:pPr>
        <w:jc w:val="both"/>
        <w:rPr>
          <w:rFonts w:eastAsia="Malgun Gothic"/>
          <w:lang w:val="en-US"/>
        </w:rPr>
      </w:pPr>
      <w:r>
        <w:rPr>
          <w:rFonts w:eastAsia="Malgun Gothic"/>
          <w:lang w:val="en-US"/>
        </w:rPr>
        <w:t>Support can be omitted from Release 17 as discussed</w:t>
      </w:r>
      <w:r w:rsidR="000C654A">
        <w:rPr>
          <w:rFonts w:eastAsia="Malgun Gothic"/>
          <w:lang w:val="en-US"/>
        </w:rPr>
        <w:t xml:space="preserve"> at SA2#146</w:t>
      </w:r>
      <w:r>
        <w:rPr>
          <w:rFonts w:eastAsia="Malgun Gothic"/>
          <w:lang w:val="en-US"/>
        </w:rPr>
        <w:t xml:space="preserve">. However, this means that an operator who assigns allowed and </w:t>
      </w:r>
      <w:r w:rsidR="000C654A">
        <w:rPr>
          <w:rFonts w:eastAsia="Malgun Gothic"/>
          <w:lang w:val="en-US"/>
        </w:rPr>
        <w:t>non-</w:t>
      </w:r>
      <w:r>
        <w:rPr>
          <w:rFonts w:eastAsia="Malgun Gothic"/>
          <w:lang w:val="en-US"/>
        </w:rPr>
        <w:t xml:space="preserve">allowed areas to UEs for TN access would be unable to do this for NTN. That could lead to some </w:t>
      </w:r>
      <w:r w:rsidR="00617D81">
        <w:rPr>
          <w:rFonts w:eastAsia="Malgun Gothic"/>
          <w:lang w:val="en-US"/>
        </w:rPr>
        <w:t>anomalous</w:t>
      </w:r>
      <w:r>
        <w:rPr>
          <w:rFonts w:eastAsia="Malgun Gothic"/>
          <w:lang w:val="en-US"/>
        </w:rPr>
        <w:t xml:space="preserve"> behaviour. For example, a UE may move into a forbidden TN area and periodically (e.g. whenever outdoors) obtain NTN service. This could lead to changes </w:t>
      </w:r>
      <w:r w:rsidR="00D16722">
        <w:rPr>
          <w:rFonts w:eastAsia="Malgun Gothic"/>
          <w:lang w:val="en-US"/>
        </w:rPr>
        <w:t>of</w:t>
      </w:r>
      <w:r>
        <w:rPr>
          <w:rFonts w:eastAsia="Malgun Gothic"/>
          <w:lang w:val="en-US"/>
        </w:rPr>
        <w:t xml:space="preserve"> user behaviour – e.g. </w:t>
      </w:r>
      <w:r w:rsidR="00D16722">
        <w:rPr>
          <w:rFonts w:eastAsia="Malgun Gothic"/>
          <w:lang w:val="en-US"/>
        </w:rPr>
        <w:t xml:space="preserve">the user evades TN restrictions by going outdoors </w:t>
      </w:r>
      <w:r w:rsidR="000C654A">
        <w:rPr>
          <w:rFonts w:eastAsia="Malgun Gothic"/>
          <w:lang w:val="en-US"/>
        </w:rPr>
        <w:t xml:space="preserve">(or near a window when indoors) </w:t>
      </w:r>
      <w:r w:rsidR="00D16722">
        <w:rPr>
          <w:rFonts w:eastAsia="Malgun Gothic"/>
          <w:lang w:val="en-US"/>
        </w:rPr>
        <w:t xml:space="preserve">for </w:t>
      </w:r>
      <w:r w:rsidR="00617D81">
        <w:rPr>
          <w:rFonts w:eastAsia="Malgun Gothic"/>
          <w:lang w:val="en-US"/>
        </w:rPr>
        <w:t>services</w:t>
      </w:r>
      <w:r w:rsidR="00D16722">
        <w:rPr>
          <w:rFonts w:eastAsia="Malgun Gothic"/>
          <w:lang w:val="en-US"/>
        </w:rPr>
        <w:t xml:space="preserve"> supported by NTN – which could degrade the value of TN restrictions by confining them to services only available using TN (e.g. such as high speed data).</w:t>
      </w:r>
    </w:p>
    <w:p w14:paraId="72C3DF1F" w14:textId="66AEF631" w:rsidR="004C2A94" w:rsidRDefault="00D16722" w:rsidP="001C6E3F">
      <w:pPr>
        <w:jc w:val="both"/>
        <w:rPr>
          <w:rFonts w:eastAsia="Malgun Gothic"/>
          <w:lang w:val="en-US"/>
        </w:rPr>
      </w:pPr>
      <w:r>
        <w:rPr>
          <w:rFonts w:eastAsia="Malgun Gothic"/>
          <w:lang w:val="en-US"/>
        </w:rPr>
        <w:t xml:space="preserve">This suggests that even an approximate form of service area control could be useful for NTN. The level of control </w:t>
      </w:r>
      <w:r w:rsidR="00617D81">
        <w:rPr>
          <w:rFonts w:eastAsia="Malgun Gothic"/>
          <w:lang w:val="en-US"/>
        </w:rPr>
        <w:t>would</w:t>
      </w:r>
      <w:r>
        <w:rPr>
          <w:rFonts w:eastAsia="Malgun Gothic"/>
          <w:lang w:val="en-US"/>
        </w:rPr>
        <w:t xml:space="preserve"> not be precise but might still be useful to approximate TN restrictions. </w:t>
      </w:r>
      <w:r w:rsidR="004C2A94">
        <w:rPr>
          <w:rFonts w:eastAsia="Malgun Gothic"/>
          <w:lang w:val="en-US"/>
        </w:rPr>
        <w:t>The following rules are suggested</w:t>
      </w:r>
      <w:r w:rsidR="000C654A">
        <w:rPr>
          <w:rFonts w:eastAsia="Malgun Gothic"/>
          <w:lang w:val="en-US"/>
        </w:rPr>
        <w:t xml:space="preserve"> with service areas and forbidden areas otherwise supported as for TN.</w:t>
      </w:r>
    </w:p>
    <w:p w14:paraId="23AF5E5E" w14:textId="38494C4B" w:rsidR="004C2A94" w:rsidRDefault="004C2A94" w:rsidP="001C6E3F">
      <w:pPr>
        <w:jc w:val="both"/>
        <w:rPr>
          <w:rFonts w:eastAsia="Malgun Gothic"/>
          <w:lang w:val="en-US"/>
        </w:rPr>
      </w:pPr>
      <w:r>
        <w:rPr>
          <w:rFonts w:eastAsia="Malgun Gothic"/>
          <w:lang w:val="en-US"/>
        </w:rPr>
        <w:tab/>
        <w:t>UE access to a Cell</w:t>
      </w:r>
      <w:r>
        <w:rPr>
          <w:rFonts w:eastAsia="Malgun Gothic"/>
          <w:lang w:val="en-US"/>
        </w:rPr>
        <w:tab/>
      </w:r>
      <w:r>
        <w:rPr>
          <w:rFonts w:eastAsia="Malgun Gothic"/>
          <w:lang w:val="en-US"/>
        </w:rPr>
        <w:tab/>
        <w:t>Allowed if at least one broadcast TAC is not in the non-allowed or forbidden lists</w:t>
      </w:r>
    </w:p>
    <w:p w14:paraId="6010F6FB" w14:textId="0E5FB0DE" w:rsidR="004C2A94" w:rsidRDefault="004C2A94" w:rsidP="004C2A94">
      <w:pPr>
        <w:ind w:left="2250" w:hanging="2250"/>
        <w:jc w:val="both"/>
        <w:rPr>
          <w:rFonts w:eastAsia="Malgun Gothic"/>
          <w:lang w:val="en-US"/>
        </w:rPr>
      </w:pPr>
      <w:r>
        <w:rPr>
          <w:rFonts w:eastAsia="Malgun Gothic"/>
          <w:lang w:val="en-US"/>
        </w:rPr>
        <w:tab/>
        <w:t xml:space="preserve">Otherwise the UE follows the rules for a forbidden TAC if at least one </w:t>
      </w:r>
      <w:r w:rsidR="000C654A">
        <w:rPr>
          <w:rFonts w:eastAsia="Malgun Gothic"/>
          <w:lang w:val="en-US"/>
        </w:rPr>
        <w:t xml:space="preserve">forbidden TAC </w:t>
      </w:r>
      <w:r>
        <w:rPr>
          <w:rFonts w:eastAsia="Malgun Gothic"/>
          <w:lang w:val="en-US"/>
        </w:rPr>
        <w:t xml:space="preserve">is broadcast or </w:t>
      </w:r>
      <w:r w:rsidR="000C654A">
        <w:rPr>
          <w:rFonts w:eastAsia="Malgun Gothic"/>
          <w:lang w:val="en-US"/>
        </w:rPr>
        <w:t xml:space="preserve">follows the rules for </w:t>
      </w:r>
      <w:r>
        <w:rPr>
          <w:rFonts w:eastAsia="Malgun Gothic"/>
          <w:lang w:val="en-US"/>
        </w:rPr>
        <w:t>a non-allowed TAC otherwise</w:t>
      </w:r>
      <w:r w:rsidR="00A23BFA">
        <w:rPr>
          <w:rFonts w:eastAsia="Malgun Gothic"/>
          <w:lang w:val="en-US"/>
        </w:rPr>
        <w:t xml:space="preserve"> </w:t>
      </w:r>
    </w:p>
    <w:p w14:paraId="0903857F" w14:textId="62CBFD52" w:rsidR="004C2A94" w:rsidRDefault="004C2A94" w:rsidP="004C2A94">
      <w:pPr>
        <w:ind w:left="2250" w:hanging="1966"/>
        <w:jc w:val="both"/>
        <w:rPr>
          <w:rFonts w:eastAsia="Malgun Gothic"/>
          <w:lang w:val="en-US"/>
        </w:rPr>
      </w:pPr>
      <w:r>
        <w:rPr>
          <w:rFonts w:eastAsia="Malgun Gothic"/>
          <w:lang w:val="en-US"/>
        </w:rPr>
        <w:t>Receiving NAS Reject</w:t>
      </w:r>
      <w:r>
        <w:rPr>
          <w:rFonts w:eastAsia="Malgun Gothic"/>
          <w:lang w:val="en-US"/>
        </w:rPr>
        <w:tab/>
        <w:t xml:space="preserve">If the Reject indicates the current TAC is forbidden, </w:t>
      </w:r>
      <w:r w:rsidRPr="004C2A94">
        <w:rPr>
          <w:rFonts w:eastAsia="Malgun Gothic"/>
          <w:lang w:val="en-US"/>
        </w:rPr>
        <w:t>the UE treats all broadcast TA</w:t>
      </w:r>
      <w:r>
        <w:rPr>
          <w:rFonts w:eastAsia="Malgun Gothic"/>
          <w:lang w:val="en-US"/>
        </w:rPr>
        <w:t>C</w:t>
      </w:r>
      <w:r w:rsidRPr="004C2A94">
        <w:rPr>
          <w:rFonts w:eastAsia="Malgun Gothic"/>
          <w:lang w:val="en-US"/>
        </w:rPr>
        <w:t xml:space="preserve">s </w:t>
      </w:r>
      <w:r w:rsidR="000C654A">
        <w:rPr>
          <w:rFonts w:eastAsia="Malgun Gothic"/>
          <w:lang w:val="en-US"/>
        </w:rPr>
        <w:t xml:space="preserve">that </w:t>
      </w:r>
      <w:r w:rsidRPr="004C2A94">
        <w:rPr>
          <w:rFonts w:eastAsia="Malgun Gothic"/>
          <w:lang w:val="en-US"/>
        </w:rPr>
        <w:t xml:space="preserve">are not in the </w:t>
      </w:r>
      <w:r w:rsidR="003056CA">
        <w:rPr>
          <w:rFonts w:eastAsia="Malgun Gothic"/>
          <w:lang w:val="en-US"/>
        </w:rPr>
        <w:t xml:space="preserve">current </w:t>
      </w:r>
      <w:r w:rsidRPr="004C2A94">
        <w:rPr>
          <w:rFonts w:eastAsia="Malgun Gothic"/>
          <w:lang w:val="en-US"/>
        </w:rPr>
        <w:t>RA and not in the allowed list as forbidden TA</w:t>
      </w:r>
      <w:r>
        <w:rPr>
          <w:rFonts w:eastAsia="Malgun Gothic"/>
          <w:lang w:val="en-US"/>
        </w:rPr>
        <w:t>C</w:t>
      </w:r>
      <w:r w:rsidRPr="004C2A94">
        <w:rPr>
          <w:rFonts w:eastAsia="Malgun Gothic"/>
          <w:lang w:val="en-US"/>
        </w:rPr>
        <w:t>s</w:t>
      </w:r>
    </w:p>
    <w:p w14:paraId="3A0D38E8" w14:textId="77EFDD52" w:rsidR="007143BD" w:rsidRDefault="003056CA" w:rsidP="003056CA">
      <w:pPr>
        <w:ind w:left="2250" w:hanging="1966"/>
        <w:jc w:val="both"/>
        <w:rPr>
          <w:rFonts w:eastAsia="Malgun Gothic"/>
          <w:lang w:val="en-US"/>
        </w:rPr>
      </w:pPr>
      <w:r>
        <w:rPr>
          <w:rFonts w:eastAsia="Malgun Gothic"/>
          <w:lang w:val="en-US"/>
        </w:rPr>
        <w:t>Forbidden TAC List</w:t>
      </w:r>
      <w:r>
        <w:rPr>
          <w:rFonts w:eastAsia="Malgun Gothic"/>
          <w:lang w:val="en-US"/>
        </w:rPr>
        <w:tab/>
        <w:t xml:space="preserve">Remove a TAC from the forbidden TAC list if received as part of a new RA or received as an allowed </w:t>
      </w:r>
      <w:r w:rsidR="000C654A">
        <w:rPr>
          <w:rFonts w:eastAsia="Malgun Gothic"/>
          <w:lang w:val="en-US"/>
        </w:rPr>
        <w:t>TAC</w:t>
      </w:r>
    </w:p>
    <w:p w14:paraId="6819AFE0" w14:textId="4A803342" w:rsidR="00A923AD" w:rsidRDefault="004C2A94" w:rsidP="001C6E3F">
      <w:pPr>
        <w:jc w:val="both"/>
        <w:rPr>
          <w:rFonts w:eastAsia="Malgun Gothic"/>
          <w:lang w:val="en-US"/>
        </w:rPr>
      </w:pPr>
      <w:r>
        <w:rPr>
          <w:rFonts w:eastAsia="Malgun Gothic"/>
          <w:lang w:val="en-US"/>
        </w:rPr>
        <w:t xml:space="preserve">These rules will </w:t>
      </w:r>
      <w:r w:rsidR="003056CA">
        <w:rPr>
          <w:rFonts w:eastAsia="Malgun Gothic"/>
          <w:lang w:val="en-US"/>
        </w:rPr>
        <w:t>sometimes (A) allow a UE access to a non-allowed area or (B) deny UE access to an allowed area. However, if service areas are carefully managed to</w:t>
      </w:r>
      <w:r w:rsidR="000C654A">
        <w:rPr>
          <w:rFonts w:eastAsia="Malgun Gothic"/>
          <w:lang w:val="en-US"/>
        </w:rPr>
        <w:t xml:space="preserve"> always</w:t>
      </w:r>
      <w:r w:rsidR="003056CA">
        <w:rPr>
          <w:rFonts w:eastAsia="Malgun Gothic"/>
          <w:lang w:val="en-US"/>
        </w:rPr>
        <w:t xml:space="preserve"> indicate allowed TACs nearby to a UE, it is more </w:t>
      </w:r>
      <w:r w:rsidR="00617D81">
        <w:rPr>
          <w:rFonts w:eastAsia="Malgun Gothic"/>
          <w:lang w:val="en-US"/>
        </w:rPr>
        <w:t>likely</w:t>
      </w:r>
      <w:r w:rsidR="003056CA">
        <w:rPr>
          <w:rFonts w:eastAsia="Malgun Gothic"/>
          <w:lang w:val="en-US"/>
        </w:rPr>
        <w:t xml:space="preserve"> that (A) will occur but not (B). That will avoid reducing UE access compared to TN and provide some additional access not possible with TN but not unlimited additional access. </w:t>
      </w:r>
    </w:p>
    <w:p w14:paraId="333B542D" w14:textId="3E91391E" w:rsidR="00717F14" w:rsidRDefault="00717F14" w:rsidP="006149AB">
      <w:pPr>
        <w:pStyle w:val="EX"/>
        <w:ind w:left="1440" w:hanging="1440"/>
        <w:rPr>
          <w:rFonts w:eastAsia="Malgun Gothic"/>
          <w:lang w:val="en-US"/>
        </w:rPr>
      </w:pPr>
      <w:r w:rsidRPr="00273B9B">
        <w:rPr>
          <w:b/>
          <w:bCs/>
        </w:rPr>
        <w:t xml:space="preserve">Observation </w:t>
      </w:r>
      <w:r>
        <w:rPr>
          <w:b/>
          <w:bCs/>
        </w:rPr>
        <w:t>4</w:t>
      </w:r>
      <w:r w:rsidRPr="00273B9B">
        <w:rPr>
          <w:b/>
          <w:bCs/>
        </w:rPr>
        <w:tab/>
      </w:r>
      <w:r w:rsidRPr="00717F14">
        <w:rPr>
          <w:b/>
          <w:bCs/>
        </w:rPr>
        <w:t>Services Areas and Forbidden Areas</w:t>
      </w:r>
      <w:r>
        <w:rPr>
          <w:b/>
          <w:bCs/>
        </w:rPr>
        <w:t xml:space="preserve"> can be supported approximately such that </w:t>
      </w:r>
      <w:r w:rsidR="00F27B01">
        <w:rPr>
          <w:b/>
          <w:bCs/>
        </w:rPr>
        <w:t>a</w:t>
      </w:r>
      <w:r>
        <w:rPr>
          <w:b/>
          <w:bCs/>
        </w:rPr>
        <w:t xml:space="preserve">n operator could support non-allowed areas for </w:t>
      </w:r>
      <w:r w:rsidR="00500209">
        <w:rPr>
          <w:b/>
          <w:bCs/>
        </w:rPr>
        <w:t xml:space="preserve">a </w:t>
      </w:r>
      <w:r>
        <w:rPr>
          <w:b/>
          <w:bCs/>
        </w:rPr>
        <w:t>UE, though with a UE sometimes able to get service in a non-allowed area. However, this may be better than no access control at all.</w:t>
      </w:r>
    </w:p>
    <w:p w14:paraId="4A522408" w14:textId="53A65C70" w:rsidR="00507253" w:rsidRPr="00B04F6F" w:rsidRDefault="00EF6EEA" w:rsidP="00507253">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t>6</w:t>
      </w:r>
      <w:r w:rsidR="00507253" w:rsidRPr="006773A0">
        <w:rPr>
          <w:rFonts w:ascii="Arial" w:eastAsia="Malgun Gothic" w:hAnsi="Arial"/>
          <w:sz w:val="32"/>
        </w:rPr>
        <w:t xml:space="preserve">. </w:t>
      </w:r>
      <w:r>
        <w:rPr>
          <w:rFonts w:ascii="Arial" w:eastAsia="Malgun Gothic" w:hAnsi="Arial"/>
          <w:sz w:val="32"/>
        </w:rPr>
        <w:t>Conclusions</w:t>
      </w:r>
    </w:p>
    <w:p w14:paraId="5FDA44AD" w14:textId="6EF614FB" w:rsidR="00DF37B6" w:rsidRDefault="00DF37B6" w:rsidP="00717F14">
      <w:pPr>
        <w:jc w:val="both"/>
        <w:rPr>
          <w:rFonts w:eastAsia="Malgun Gothic"/>
        </w:rPr>
      </w:pPr>
      <w:bookmarkStart w:id="10" w:name="_Hlk51968268"/>
      <w:r>
        <w:rPr>
          <w:rFonts w:eastAsia="Malgun Gothic"/>
        </w:rPr>
        <w:t>The following</w:t>
      </w:r>
      <w:r w:rsidR="00717F14">
        <w:rPr>
          <w:rFonts w:eastAsia="Malgun Gothic"/>
        </w:rPr>
        <w:t xml:space="preserve"> observations were made</w:t>
      </w:r>
      <w:r w:rsidR="00704C5A">
        <w:rPr>
          <w:rFonts w:eastAsia="Malgun Gothic"/>
        </w:rPr>
        <w:t>.</w:t>
      </w:r>
    </w:p>
    <w:p w14:paraId="1FDFCE78" w14:textId="33C71BEF" w:rsidR="00500209" w:rsidRDefault="00500209" w:rsidP="006149AB">
      <w:pPr>
        <w:pStyle w:val="EX"/>
        <w:ind w:left="1440" w:hanging="1440"/>
        <w:rPr>
          <w:rFonts w:eastAsia="Malgun Gothic"/>
          <w:lang w:val="en-US"/>
        </w:rPr>
      </w:pPr>
      <w:r w:rsidRPr="00273B9B">
        <w:rPr>
          <w:b/>
          <w:bCs/>
        </w:rPr>
        <w:t>Observation 1</w:t>
      </w:r>
      <w:r w:rsidRPr="00273B9B">
        <w:rPr>
          <w:b/>
          <w:bCs/>
        </w:rPr>
        <w:tab/>
      </w:r>
      <w:r>
        <w:rPr>
          <w:b/>
          <w:bCs/>
        </w:rPr>
        <w:t>T</w:t>
      </w:r>
      <w:r w:rsidRPr="00273B9B">
        <w:rPr>
          <w:b/>
          <w:bCs/>
        </w:rPr>
        <w:t xml:space="preserve">he comparisons here show that soft TAC switchover can be more efficient than hard TAC switchover </w:t>
      </w:r>
      <w:r>
        <w:rPr>
          <w:b/>
          <w:bCs/>
        </w:rPr>
        <w:t xml:space="preserve">in some conditions </w:t>
      </w:r>
      <w:r w:rsidRPr="00273B9B">
        <w:rPr>
          <w:b/>
          <w:bCs/>
        </w:rPr>
        <w:t xml:space="preserve">and that it could be necessary to resort </w:t>
      </w:r>
      <w:r>
        <w:rPr>
          <w:b/>
          <w:bCs/>
        </w:rPr>
        <w:t xml:space="preserve">to </w:t>
      </w:r>
      <w:r w:rsidRPr="00273B9B">
        <w:rPr>
          <w:b/>
          <w:bCs/>
        </w:rPr>
        <w:t xml:space="preserve">what seem like less desirable or less likely conditions (e.g. large TA sizes or overlapping cell coverage areas) to reduce or reverse this. That </w:t>
      </w:r>
      <w:r>
        <w:rPr>
          <w:b/>
          <w:bCs/>
        </w:rPr>
        <w:t xml:space="preserve">implies </w:t>
      </w:r>
      <w:r w:rsidRPr="00273B9B">
        <w:rPr>
          <w:b/>
          <w:bCs/>
        </w:rPr>
        <w:t xml:space="preserve">that soft TAC update, like hard TAC update, </w:t>
      </w:r>
      <w:r>
        <w:rPr>
          <w:b/>
          <w:bCs/>
        </w:rPr>
        <w:t xml:space="preserve">is </w:t>
      </w:r>
      <w:r w:rsidRPr="00273B9B">
        <w:rPr>
          <w:b/>
          <w:bCs/>
        </w:rPr>
        <w:t>worth supporting</w:t>
      </w:r>
      <w:r>
        <w:rPr>
          <w:b/>
          <w:bCs/>
        </w:rPr>
        <w:t>.</w:t>
      </w:r>
    </w:p>
    <w:p w14:paraId="2854AAB5" w14:textId="78875E50" w:rsidR="00500209" w:rsidRDefault="00500209" w:rsidP="006149AB">
      <w:pPr>
        <w:pStyle w:val="EX"/>
        <w:ind w:left="1440" w:hanging="1440"/>
        <w:rPr>
          <w:rFonts w:eastAsia="Malgun Gothic"/>
          <w:lang w:val="en-US"/>
        </w:rPr>
      </w:pPr>
      <w:r w:rsidRPr="00273B9B">
        <w:rPr>
          <w:b/>
          <w:bCs/>
        </w:rPr>
        <w:t xml:space="preserve">Observation </w:t>
      </w:r>
      <w:r>
        <w:rPr>
          <w:b/>
          <w:bCs/>
        </w:rPr>
        <w:t>2</w:t>
      </w:r>
      <w:r w:rsidRPr="00273B9B">
        <w:rPr>
          <w:b/>
          <w:bCs/>
        </w:rPr>
        <w:tab/>
      </w:r>
      <w:r>
        <w:rPr>
          <w:b/>
          <w:bCs/>
        </w:rPr>
        <w:t>Of the 5 options evaluated here for TAC inclusion in a ULI with soft TAC switchover and moving radio cells, Option E performs overall better than the other options against 7 different criteria.</w:t>
      </w:r>
    </w:p>
    <w:p w14:paraId="32636719" w14:textId="7C3A0FA1" w:rsidR="00500209" w:rsidRDefault="00500209" w:rsidP="006149AB">
      <w:pPr>
        <w:pStyle w:val="EX"/>
        <w:ind w:left="1440" w:hanging="1440"/>
        <w:rPr>
          <w:rFonts w:eastAsia="Malgun Gothic"/>
          <w:lang w:val="en-US"/>
        </w:rPr>
      </w:pPr>
      <w:r w:rsidRPr="00273B9B">
        <w:rPr>
          <w:b/>
          <w:bCs/>
        </w:rPr>
        <w:t xml:space="preserve">Observation </w:t>
      </w:r>
      <w:r>
        <w:rPr>
          <w:b/>
          <w:bCs/>
        </w:rPr>
        <w:t>3</w:t>
      </w:r>
      <w:r w:rsidRPr="00273B9B">
        <w:rPr>
          <w:b/>
          <w:bCs/>
        </w:rPr>
        <w:tab/>
      </w:r>
      <w:r>
        <w:rPr>
          <w:b/>
          <w:bCs/>
        </w:rPr>
        <w:t xml:space="preserve">When some of the previous options are merged, two combinations, referred to as Option B/E and Option B/C/D emerge that can perform better than Option E against all criteria except complexity and signalling impact which both increase. </w:t>
      </w:r>
    </w:p>
    <w:p w14:paraId="0072B40C" w14:textId="7E184090" w:rsidR="00500209" w:rsidRDefault="00500209" w:rsidP="006149AB">
      <w:pPr>
        <w:pStyle w:val="EX"/>
        <w:ind w:left="1440" w:hanging="1440"/>
        <w:rPr>
          <w:rFonts w:eastAsia="Malgun Gothic"/>
        </w:rPr>
      </w:pPr>
      <w:r w:rsidRPr="00273B9B">
        <w:rPr>
          <w:b/>
          <w:bCs/>
        </w:rPr>
        <w:lastRenderedPageBreak/>
        <w:t xml:space="preserve">Observation </w:t>
      </w:r>
      <w:r>
        <w:rPr>
          <w:b/>
          <w:bCs/>
        </w:rPr>
        <w:t>4</w:t>
      </w:r>
      <w:r w:rsidRPr="00273B9B">
        <w:rPr>
          <w:b/>
          <w:bCs/>
        </w:rPr>
        <w:tab/>
      </w:r>
      <w:r w:rsidRPr="00717F14">
        <w:rPr>
          <w:b/>
          <w:bCs/>
        </w:rPr>
        <w:t>Services Areas and Forbidden Areas</w:t>
      </w:r>
      <w:r>
        <w:rPr>
          <w:b/>
          <w:bCs/>
        </w:rPr>
        <w:t xml:space="preserve"> can be supported approximately such that an operator could support non-allowed areas for a UE, though with a UE sometimes able to get service in a non-allowed area. However, this may be better than no access control at all.</w:t>
      </w:r>
    </w:p>
    <w:p w14:paraId="3E2061B4" w14:textId="2CEA93F6" w:rsidR="00717F14" w:rsidRDefault="00717F14" w:rsidP="00717F14">
      <w:pPr>
        <w:jc w:val="both"/>
        <w:rPr>
          <w:rFonts w:eastAsia="Malgun Gothic"/>
        </w:rPr>
      </w:pPr>
      <w:r>
        <w:rPr>
          <w:rFonts w:eastAsia="Malgun Gothic"/>
        </w:rPr>
        <w:t>Based on these, the following proposal</w:t>
      </w:r>
      <w:r w:rsidR="00DE0C25">
        <w:rPr>
          <w:rFonts w:eastAsia="Malgun Gothic"/>
        </w:rPr>
        <w:t>s</w:t>
      </w:r>
      <w:r>
        <w:rPr>
          <w:rFonts w:eastAsia="Malgun Gothic"/>
        </w:rPr>
        <w:t xml:space="preserve"> </w:t>
      </w:r>
      <w:r w:rsidR="00DE0C25">
        <w:rPr>
          <w:rFonts w:eastAsia="Malgun Gothic"/>
        </w:rPr>
        <w:t xml:space="preserve">are </w:t>
      </w:r>
      <w:r>
        <w:rPr>
          <w:rFonts w:eastAsia="Malgun Gothic"/>
        </w:rPr>
        <w:t>made.</w:t>
      </w:r>
    </w:p>
    <w:p w14:paraId="1064FFFC" w14:textId="230A68EA" w:rsidR="00717F14" w:rsidRDefault="00DE0C25" w:rsidP="00717F14">
      <w:pPr>
        <w:pStyle w:val="EX"/>
        <w:ind w:left="1440" w:hanging="1440"/>
        <w:rPr>
          <w:b/>
          <w:bCs/>
        </w:rPr>
      </w:pPr>
      <w:r>
        <w:rPr>
          <w:b/>
          <w:bCs/>
        </w:rPr>
        <w:t>Proposal 1</w:t>
      </w:r>
      <w:r w:rsidR="00717F14" w:rsidRPr="00273B9B">
        <w:rPr>
          <w:b/>
          <w:bCs/>
        </w:rPr>
        <w:tab/>
      </w:r>
      <w:r>
        <w:rPr>
          <w:b/>
          <w:bCs/>
        </w:rPr>
        <w:t>Continue support for soft TAC switchover with hard TAC switchover also allowed as a special case.</w:t>
      </w:r>
    </w:p>
    <w:p w14:paraId="60EBC810" w14:textId="311B1BC0" w:rsidR="00DE0C25" w:rsidRDefault="00DE0C25" w:rsidP="00DE0C25">
      <w:pPr>
        <w:pStyle w:val="EX"/>
        <w:ind w:left="1440" w:hanging="1440"/>
        <w:rPr>
          <w:b/>
          <w:bCs/>
        </w:rPr>
      </w:pPr>
      <w:r>
        <w:rPr>
          <w:b/>
          <w:bCs/>
        </w:rPr>
        <w:t>Proposal 2</w:t>
      </w:r>
      <w:r w:rsidRPr="00273B9B">
        <w:rPr>
          <w:b/>
          <w:bCs/>
        </w:rPr>
        <w:tab/>
      </w:r>
      <w:r>
        <w:rPr>
          <w:b/>
          <w:bCs/>
        </w:rPr>
        <w:t xml:space="preserve">Support TAC selection for a ULI with soft </w:t>
      </w:r>
      <w:r w:rsidR="00AE47CF">
        <w:rPr>
          <w:b/>
          <w:bCs/>
        </w:rPr>
        <w:t>TAC</w:t>
      </w:r>
      <w:r>
        <w:rPr>
          <w:b/>
          <w:bCs/>
        </w:rPr>
        <w:t xml:space="preserve"> switchover using one </w:t>
      </w:r>
      <w:r w:rsidR="00AE47CF">
        <w:rPr>
          <w:b/>
          <w:bCs/>
        </w:rPr>
        <w:t xml:space="preserve">of </w:t>
      </w:r>
      <w:r>
        <w:rPr>
          <w:b/>
          <w:bCs/>
        </w:rPr>
        <w:t>Options E, B/E or B/C/D.</w:t>
      </w:r>
    </w:p>
    <w:p w14:paraId="294A9D44" w14:textId="195FA4E7" w:rsidR="00DE0C25" w:rsidRDefault="00DE0C25" w:rsidP="00DE0C25">
      <w:pPr>
        <w:pStyle w:val="EX"/>
        <w:ind w:left="1440" w:hanging="1440"/>
        <w:rPr>
          <w:rFonts w:eastAsia="Malgun Gothic"/>
          <w:lang w:val="en-US"/>
        </w:rPr>
      </w:pPr>
      <w:r>
        <w:rPr>
          <w:b/>
          <w:bCs/>
        </w:rPr>
        <w:t>Proposal 3</w:t>
      </w:r>
      <w:r w:rsidRPr="00273B9B">
        <w:rPr>
          <w:b/>
          <w:bCs/>
        </w:rPr>
        <w:tab/>
      </w:r>
      <w:r>
        <w:rPr>
          <w:b/>
          <w:bCs/>
        </w:rPr>
        <w:t>C</w:t>
      </w:r>
      <w:r w:rsidR="00F27B01">
        <w:rPr>
          <w:b/>
          <w:bCs/>
        </w:rPr>
        <w:t>o</w:t>
      </w:r>
      <w:r>
        <w:rPr>
          <w:b/>
          <w:bCs/>
        </w:rPr>
        <w:t xml:space="preserve">nsider including approximate support for </w:t>
      </w:r>
      <w:r w:rsidRPr="00717F14">
        <w:rPr>
          <w:b/>
          <w:bCs/>
        </w:rPr>
        <w:t>Services Areas and Forbidden Areas</w:t>
      </w:r>
      <w:r>
        <w:rPr>
          <w:b/>
          <w:bCs/>
        </w:rPr>
        <w:t xml:space="preserve"> in Release 17 as described in section 5.</w:t>
      </w:r>
    </w:p>
    <w:p w14:paraId="7F8FE7BD" w14:textId="77777777" w:rsidR="00717F14" w:rsidRDefault="00717F14" w:rsidP="00033205">
      <w:pPr>
        <w:jc w:val="both"/>
        <w:rPr>
          <w:rFonts w:eastAsia="Malgun Gothic"/>
        </w:rPr>
      </w:pPr>
    </w:p>
    <w:bookmarkEnd w:id="10"/>
    <w:p w14:paraId="2387A976" w14:textId="3C32D456" w:rsidR="00C4747C" w:rsidRPr="00B04F6F" w:rsidRDefault="00EF6EEA" w:rsidP="00C4747C">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t>7</w:t>
      </w:r>
      <w:r w:rsidR="00C4747C" w:rsidRPr="006773A0">
        <w:rPr>
          <w:rFonts w:ascii="Arial" w:eastAsia="Malgun Gothic" w:hAnsi="Arial"/>
          <w:sz w:val="32"/>
        </w:rPr>
        <w:t xml:space="preserve">. </w:t>
      </w:r>
      <w:r w:rsidR="00C4747C">
        <w:rPr>
          <w:rFonts w:ascii="Arial" w:eastAsia="Malgun Gothic" w:hAnsi="Arial"/>
          <w:sz w:val="32"/>
        </w:rPr>
        <w:t>References</w:t>
      </w:r>
      <w:r w:rsidR="003B0099">
        <w:rPr>
          <w:rFonts w:eastAsia="Malgun Gothic"/>
          <w:lang w:val="en-US"/>
        </w:rPr>
        <w:t xml:space="preserve"> </w:t>
      </w:r>
    </w:p>
    <w:bookmarkEnd w:id="0"/>
    <w:bookmarkEnd w:id="1"/>
    <w:bookmarkEnd w:id="2"/>
    <w:bookmarkEnd w:id="3"/>
    <w:bookmarkEnd w:id="9"/>
    <w:p w14:paraId="0D6A23DB" w14:textId="191A31BA" w:rsidR="00E41940" w:rsidRDefault="00D676BF" w:rsidP="00786CB6">
      <w:pPr>
        <w:pStyle w:val="EX"/>
        <w:ind w:left="360" w:hanging="360"/>
      </w:pPr>
      <w:r>
        <w:t>[1]</w:t>
      </w:r>
      <w:r w:rsidR="002B1CB8">
        <w:tab/>
        <w:t>S2-210</w:t>
      </w:r>
      <w:r w:rsidR="00DF37B6">
        <w:t>6651</w:t>
      </w:r>
      <w:r w:rsidR="002B1CB8">
        <w:t>: “</w:t>
      </w:r>
      <w:r w:rsidR="00DF37B6" w:rsidRPr="00DF37B6">
        <w:t>LS Response to Reply LS on UE location aspects in NTN</w:t>
      </w:r>
      <w:r w:rsidR="002B1CB8">
        <w:t xml:space="preserve">”, LS from </w:t>
      </w:r>
      <w:r w:rsidR="001F53D4">
        <w:t>SA</w:t>
      </w:r>
      <w:r w:rsidR="002B1CB8">
        <w:t>2#</w:t>
      </w:r>
      <w:r w:rsidR="001F53D4">
        <w:t>14</w:t>
      </w:r>
      <w:r w:rsidR="00DF37B6">
        <w:t>6</w:t>
      </w:r>
      <w:r w:rsidR="002B1CB8">
        <w:t>e.</w:t>
      </w:r>
    </w:p>
    <w:bookmarkEnd w:id="4"/>
    <w:bookmarkEnd w:id="5"/>
    <w:bookmarkEnd w:id="6"/>
    <w:bookmarkEnd w:id="7"/>
    <w:bookmarkEnd w:id="8"/>
    <w:p w14:paraId="42FBF356" w14:textId="71ECAEB8" w:rsidR="003B0099" w:rsidRDefault="003B0099" w:rsidP="00F1276A">
      <w:pPr>
        <w:pStyle w:val="EX"/>
        <w:ind w:left="360" w:hanging="360"/>
      </w:pPr>
      <w:r>
        <w:t>[</w:t>
      </w:r>
      <w:r w:rsidR="00DF37B6">
        <w:t>2</w:t>
      </w:r>
      <w:r>
        <w:t>]</w:t>
      </w:r>
      <w:r>
        <w:tab/>
        <w:t>3GPP TS 24.501:</w:t>
      </w:r>
      <w:r w:rsidR="00F1276A">
        <w:t xml:space="preserve"> “Non-Access-Stratum (NAS) protocol for 5G System (5GS); Stage 3”.</w:t>
      </w:r>
    </w:p>
    <w:p w14:paraId="4B4CAC9C" w14:textId="54C8E9CC" w:rsidR="00F442B1" w:rsidRDefault="00A22CAA" w:rsidP="006149AB">
      <w:pPr>
        <w:ind w:left="360" w:hanging="360"/>
        <w:jc w:val="both"/>
      </w:pPr>
      <w:r>
        <w:t>[3]</w:t>
      </w:r>
      <w:r>
        <w:tab/>
        <w:t xml:space="preserve">3GPP RS 38.413: </w:t>
      </w:r>
      <w:r w:rsidR="00AD6EFC">
        <w:t>“</w:t>
      </w:r>
      <w:r>
        <w:t>NG-RAN; NG Application Protocol (NGAP)”.</w:t>
      </w:r>
    </w:p>
    <w:p w14:paraId="7FC6733D" w14:textId="77777777" w:rsidR="00F442B1" w:rsidRDefault="00F442B1">
      <w:pPr>
        <w:spacing w:after="0"/>
      </w:pPr>
      <w:r>
        <w:br w:type="page"/>
      </w:r>
    </w:p>
    <w:p w14:paraId="5786B65C" w14:textId="5A2701F0" w:rsidR="00AD6EFC" w:rsidRPr="00B04F6F" w:rsidRDefault="00BE278D" w:rsidP="00AD6EFC">
      <w:pPr>
        <w:keepNext/>
        <w:keepLines/>
        <w:pBdr>
          <w:top w:val="single" w:sz="12" w:space="3" w:color="auto"/>
        </w:pBdr>
        <w:overflowPunct w:val="0"/>
        <w:autoSpaceDE w:val="0"/>
        <w:autoSpaceDN w:val="0"/>
        <w:adjustRightInd w:val="0"/>
        <w:spacing w:before="240"/>
        <w:textAlignment w:val="baseline"/>
        <w:outlineLvl w:val="0"/>
        <w:rPr>
          <w:rFonts w:ascii="Arial" w:eastAsia="Malgun Gothic" w:hAnsi="Arial"/>
          <w:sz w:val="32"/>
        </w:rPr>
      </w:pPr>
      <w:r>
        <w:rPr>
          <w:rFonts w:ascii="Arial" w:eastAsia="Malgun Gothic" w:hAnsi="Arial"/>
          <w:sz w:val="32"/>
        </w:rPr>
        <w:lastRenderedPageBreak/>
        <w:t>Appendix</w:t>
      </w:r>
      <w:r w:rsidR="00AD6EFC" w:rsidRPr="006773A0">
        <w:rPr>
          <w:rFonts w:ascii="Arial" w:eastAsia="Malgun Gothic" w:hAnsi="Arial"/>
          <w:sz w:val="32"/>
        </w:rPr>
        <w:t xml:space="preserve"> </w:t>
      </w:r>
      <w:r>
        <w:rPr>
          <w:rFonts w:ascii="Arial" w:eastAsia="Malgun Gothic" w:hAnsi="Arial"/>
          <w:sz w:val="32"/>
        </w:rPr>
        <w:t>– Hard TAC Switchover versus Soft TAC Switchover</w:t>
      </w:r>
    </w:p>
    <w:p w14:paraId="1FF7C501" w14:textId="7FF5F90C" w:rsidR="00A22CAA" w:rsidRDefault="003167F8" w:rsidP="00BE278D">
      <w:pPr>
        <w:pStyle w:val="EX"/>
        <w:ind w:left="0" w:firstLine="0"/>
      </w:pPr>
      <w:r>
        <w:t xml:space="preserve">This section compares hard and soft TAC switchover </w:t>
      </w:r>
      <w:r w:rsidR="00AE47CF">
        <w:t xml:space="preserve">to see whether </w:t>
      </w:r>
      <w:r>
        <w:t xml:space="preserve">soft TAC switchover </w:t>
      </w:r>
      <w:r w:rsidR="00AE47CF">
        <w:t>is worth supporting in addition to hard TAC switchover</w:t>
      </w:r>
      <w:r>
        <w:t>.</w:t>
      </w:r>
      <w:r w:rsidR="00AE47CF">
        <w:t xml:space="preserve"> </w:t>
      </w:r>
      <w:r w:rsidR="00BE278D">
        <w:t xml:space="preserve">A scenario with moving radio cells is assumed where tracking areas are equal sized squares arranged in a grid and where radio cells support circular coverage areas whose </w:t>
      </w:r>
      <w:r>
        <w:t>geographic</w:t>
      </w:r>
      <w:r w:rsidR="00BE278D">
        <w:t xml:space="preserve"> areas equal the areas of the tracking areas</w:t>
      </w:r>
      <w:r w:rsidR="00A4147E">
        <w:t xml:space="preserve"> (which means that the diameter of a</w:t>
      </w:r>
      <w:r w:rsidR="00EB57B0">
        <w:t xml:space="preserve"> </w:t>
      </w:r>
      <w:r w:rsidR="00A4147E">
        <w:t xml:space="preserve">radio cell would </w:t>
      </w:r>
      <w:r w:rsidR="001C6CF2">
        <w:t xml:space="preserve">be </w:t>
      </w:r>
      <w:r w:rsidR="00A4147E">
        <w:t xml:space="preserve">1.13 times the </w:t>
      </w:r>
      <w:r w:rsidR="002446C6">
        <w:t xml:space="preserve">width and length of a </w:t>
      </w:r>
      <w:r w:rsidR="00A4147E">
        <w:t>tracking area)</w:t>
      </w:r>
      <w:r w:rsidR="00BE278D">
        <w:t>.</w:t>
      </w:r>
    </w:p>
    <w:p w14:paraId="74693559" w14:textId="503F4B15" w:rsidR="00F442B1" w:rsidRDefault="00F442B1" w:rsidP="006149AB">
      <w:pPr>
        <w:pStyle w:val="EX"/>
        <w:keepLines w:val="0"/>
        <w:ind w:left="0" w:firstLine="0"/>
      </w:pPr>
      <w:r>
        <w:object w:dxaOrig="17420" w:dyaOrig="15280" w14:anchorId="37C60541">
          <v:shape id="_x0000_i1026" type="#_x0000_t75" style="width:492.15pt;height:431.1pt" o:ole="">
            <v:imagedata r:id="rId14" o:title=""/>
          </v:shape>
          <o:OLEObject Type="Embed" ProgID="Visio.Drawing.15" ShapeID="_x0000_i1026" DrawAspect="Content" ObjectID="_1695470855" r:id="rId15"/>
        </w:object>
      </w:r>
      <w:r w:rsidR="001C6CF2">
        <w:t xml:space="preserve">The </w:t>
      </w:r>
      <w:r w:rsidR="003167F8">
        <w:t>first</w:t>
      </w:r>
      <w:r w:rsidR="001C6CF2">
        <w:t xml:space="preserve"> part of the evaluation assumes that UEs attempt to access a </w:t>
      </w:r>
      <w:r w:rsidR="002446C6">
        <w:t xml:space="preserve">serving radio </w:t>
      </w:r>
      <w:r w:rsidR="001C6CF2">
        <w:t xml:space="preserve">cell for as long as possible (i.e. while the cell remains accessible </w:t>
      </w:r>
      <w:r w:rsidR="002446C6">
        <w:t>to</w:t>
      </w:r>
      <w:r w:rsidR="001C6CF2">
        <w:t xml:space="preserve"> the UE) to minimize cell change. A later evaluation then looks at the possibility of accessing cells for shorter periods. </w:t>
      </w:r>
      <w:r w:rsidR="001D06EA">
        <w:t xml:space="preserve">Figure 2A shows a scenario for hard TAC switchover where a radio cell moves from left to right and passes over 3 TAs, TA1, TA2 and TA3. At time T0, the cell mostly covers TA1 and thus broadcasts TAC1. At time T1, the cell is just starting to cover more of TA2 than TA1, so there is a </w:t>
      </w:r>
      <w:r w:rsidR="003167F8">
        <w:t>hard</w:t>
      </w:r>
      <w:r w:rsidR="001D06EA">
        <w:t xml:space="preserve"> switchover from broadcasting TA</w:t>
      </w:r>
      <w:r w:rsidR="00BF1F02">
        <w:t>C</w:t>
      </w:r>
      <w:r w:rsidR="001D06EA">
        <w:t>1 to  broadcasting TA</w:t>
      </w:r>
      <w:r w:rsidR="00BF1F02">
        <w:t>C</w:t>
      </w:r>
      <w:r w:rsidR="001D06EA">
        <w:t xml:space="preserve">2. At time T2, the cell is just starting to cover more of TA3 than TA2 so there is another hard switchover from  </w:t>
      </w:r>
      <w:r w:rsidR="003167F8">
        <w:t>broadcasting</w:t>
      </w:r>
      <w:r w:rsidR="001D06EA">
        <w:t xml:space="preserve"> TA</w:t>
      </w:r>
      <w:r w:rsidR="00BF1F02">
        <w:t>C</w:t>
      </w:r>
      <w:r w:rsidR="001D06EA">
        <w:t>2 to broadcasting TA</w:t>
      </w:r>
      <w:r w:rsidR="00BF1F02">
        <w:t>C</w:t>
      </w:r>
      <w:r w:rsidR="001D06EA">
        <w:t xml:space="preserve">3. </w:t>
      </w:r>
      <w:r w:rsidR="00BF1F02">
        <w:t xml:space="preserve">UEs </w:t>
      </w:r>
      <w:r w:rsidR="001D06EA">
        <w:t>within TA</w:t>
      </w:r>
      <w:r w:rsidR="00BF1F02">
        <w:t>2</w:t>
      </w:r>
      <w:r w:rsidR="001D06EA">
        <w:t xml:space="preserve"> will then sometimes see different TA</w:t>
      </w:r>
      <w:r w:rsidR="00BF1F02">
        <w:t>C</w:t>
      </w:r>
      <w:r w:rsidR="001D06EA">
        <w:t xml:space="preserve">s being broadcast in the radio cell depending on the time. For example, at the exact </w:t>
      </w:r>
      <w:r w:rsidR="003167F8">
        <w:t>centre</w:t>
      </w:r>
      <w:r w:rsidR="001D06EA">
        <w:t xml:space="preserve"> of TA2, a UE would see TA</w:t>
      </w:r>
      <w:r w:rsidR="00BF1F02">
        <w:t>C</w:t>
      </w:r>
      <w:r w:rsidR="001D06EA">
        <w:t>1 being broadcast just before time T1, would then see TA</w:t>
      </w:r>
      <w:r w:rsidR="00BF1F02">
        <w:t>C</w:t>
      </w:r>
      <w:r w:rsidR="001D06EA">
        <w:t>2 being broadcast at and after T1 and would finally see TA</w:t>
      </w:r>
      <w:r w:rsidR="00BF1F02">
        <w:t>C</w:t>
      </w:r>
      <w:r w:rsidR="001D06EA">
        <w:t>3 being broadcast at and after time T2. Figure 2B shows the different TA</w:t>
      </w:r>
      <w:r w:rsidR="00BF1F02">
        <w:t>C</w:t>
      </w:r>
      <w:r w:rsidR="001D06EA">
        <w:t xml:space="preserve">s that would be seen as </w:t>
      </w:r>
      <w:r w:rsidR="003167F8">
        <w:t>broadcast</w:t>
      </w:r>
      <w:r w:rsidR="001D06EA">
        <w:t xml:space="preserve"> </w:t>
      </w:r>
      <w:r w:rsidR="00BF1F02">
        <w:t xml:space="preserve">by the radio cell </w:t>
      </w:r>
      <w:r w:rsidR="001D06EA">
        <w:t>at different locations in TA2. Locations in area 1 see TA</w:t>
      </w:r>
      <w:r w:rsidR="00BF1F02">
        <w:t>C</w:t>
      </w:r>
      <w:r w:rsidR="001D06EA">
        <w:t>1 initially broadcast followed by TA</w:t>
      </w:r>
      <w:r w:rsidR="00BF1F02">
        <w:t>C</w:t>
      </w:r>
      <w:r w:rsidR="001D06EA">
        <w:t xml:space="preserve">2. Locations in area </w:t>
      </w:r>
      <w:r w:rsidR="00BF1F02">
        <w:t>3</w:t>
      </w:r>
      <w:r w:rsidR="001D06EA">
        <w:t xml:space="preserve"> see TA</w:t>
      </w:r>
      <w:r w:rsidR="00BF1F02">
        <w:t>C</w:t>
      </w:r>
      <w:r w:rsidR="001D06EA">
        <w:t xml:space="preserve">2 </w:t>
      </w:r>
      <w:r w:rsidR="003167F8">
        <w:t>broadcast</w:t>
      </w:r>
      <w:r w:rsidR="001D06EA">
        <w:t xml:space="preserve"> followed by TA</w:t>
      </w:r>
      <w:r w:rsidR="00BF1F02">
        <w:t>C</w:t>
      </w:r>
      <w:r w:rsidR="001D06EA">
        <w:t xml:space="preserve">3. Locations in area 5 (e.g. including the </w:t>
      </w:r>
      <w:r w:rsidR="003167F8">
        <w:t>centre</w:t>
      </w:r>
      <w:r w:rsidR="001D06EA">
        <w:t xml:space="preserve"> of TA2) see TA</w:t>
      </w:r>
      <w:r w:rsidR="00BF1F02">
        <w:t>C</w:t>
      </w:r>
      <w:r w:rsidR="001D06EA">
        <w:t>1 broadcast, then TA</w:t>
      </w:r>
      <w:r w:rsidR="00BF1F02">
        <w:t>C</w:t>
      </w:r>
      <w:r w:rsidR="001D06EA">
        <w:t>2 and finally TA</w:t>
      </w:r>
      <w:r w:rsidR="00BF1F02">
        <w:t>C</w:t>
      </w:r>
      <w:r w:rsidR="001D06EA">
        <w:t>3. Locations in areas 2 and 4 only see TA</w:t>
      </w:r>
      <w:r w:rsidR="00BF1F02">
        <w:t>C</w:t>
      </w:r>
      <w:r w:rsidR="001D06EA">
        <w:t>2 being broadcast.</w:t>
      </w:r>
    </w:p>
    <w:p w14:paraId="5D64A625" w14:textId="10E192F5" w:rsidR="001D06EA" w:rsidRDefault="00031A75" w:rsidP="00BE278D">
      <w:pPr>
        <w:pStyle w:val="EX"/>
        <w:ind w:left="0" w:firstLine="0"/>
      </w:pPr>
      <w:r>
        <w:lastRenderedPageBreak/>
        <w:t>The change in TA</w:t>
      </w:r>
      <w:r w:rsidR="00BF1F02">
        <w:t>C</w:t>
      </w:r>
      <w:r>
        <w:t xml:space="preserve"> being broadcast seen in an areas 1, 3 and 5 means one of two things. Either the UE performs a Registration update when the TA</w:t>
      </w:r>
      <w:r w:rsidR="00BF1F02">
        <w:t>C</w:t>
      </w:r>
      <w:r>
        <w:t xml:space="preserve"> being broadcast changes</w:t>
      </w:r>
      <w:r w:rsidR="00BF1F02">
        <w:t xml:space="preserve"> if</w:t>
      </w:r>
      <w:r>
        <w:t xml:space="preserve"> the new TA</w:t>
      </w:r>
      <w:r w:rsidR="00BF1F02">
        <w:t>C</w:t>
      </w:r>
      <w:r>
        <w:t xml:space="preserve"> is not in the UE RA or the UE avoids a Registration Update by already having the new TA</w:t>
      </w:r>
      <w:r w:rsidR="00BF1F02">
        <w:t>C</w:t>
      </w:r>
      <w:r>
        <w:t xml:space="preserve"> in the RA. The first alternative means extra Registration </w:t>
      </w:r>
      <w:r w:rsidR="00BF1F02">
        <w:t>u</w:t>
      </w:r>
      <w:r>
        <w:t>pdates – not a good outcome as a radio cell c</w:t>
      </w:r>
      <w:r w:rsidR="00BF1F02">
        <w:t>ould</w:t>
      </w:r>
      <w:r>
        <w:t xml:space="preserve"> completely pass over a UE location </w:t>
      </w:r>
      <w:r w:rsidR="00BF1F02">
        <w:t xml:space="preserve">in about a </w:t>
      </w:r>
      <w:r>
        <w:t xml:space="preserve">minute (e.g. with 400 km cell width) which could mean one Registration </w:t>
      </w:r>
      <w:r w:rsidR="00BF1F02">
        <w:t>u</w:t>
      </w:r>
      <w:r>
        <w:t xml:space="preserve">pdate per minute. The second alternative avoids the Registration </w:t>
      </w:r>
      <w:r w:rsidR="00BF1F02">
        <w:t>u</w:t>
      </w:r>
      <w:r>
        <w:t>pdates but requires additional TA</w:t>
      </w:r>
      <w:r w:rsidR="00BF1F02">
        <w:t>C</w:t>
      </w:r>
      <w:r>
        <w:t>s to be included in the RA. For UEs in area 1, the RA would need to include TA</w:t>
      </w:r>
      <w:r w:rsidR="00BF1F02">
        <w:t>C</w:t>
      </w:r>
      <w:r>
        <w:t>s 1 and 2. For UEs in area 3, the RA would need to include TA</w:t>
      </w:r>
      <w:r w:rsidR="00BF1F02">
        <w:t>C</w:t>
      </w:r>
      <w:r>
        <w:t xml:space="preserve">s 2 and 3. And for UEs in area </w:t>
      </w:r>
      <w:r w:rsidR="00BF1F02">
        <w:t>5</w:t>
      </w:r>
      <w:r>
        <w:t>, the RA would need to include TA</w:t>
      </w:r>
      <w:r w:rsidR="00BF1F02">
        <w:t>C</w:t>
      </w:r>
      <w:r>
        <w:t>s 1, 2 and 3.</w:t>
      </w:r>
    </w:p>
    <w:p w14:paraId="168EFBD4" w14:textId="723B93D5" w:rsidR="00031A75" w:rsidRDefault="00031A75" w:rsidP="00BE278D">
      <w:pPr>
        <w:pStyle w:val="EX"/>
        <w:ind w:left="0" w:firstLine="0"/>
      </w:pPr>
      <w:r>
        <w:t xml:space="preserve">The larger RA for the second alternative will have impacts on Paging. Figure 2C shows a paging </w:t>
      </w:r>
      <w:r w:rsidR="00E66090">
        <w:t>scenario where</w:t>
      </w:r>
      <w:r w:rsidR="00BF1F02">
        <w:t>, at one particular time,</w:t>
      </w:r>
      <w:r w:rsidR="00E66090">
        <w:t xml:space="preserve"> </w:t>
      </w:r>
      <w:r w:rsidR="00FC0979">
        <w:t>5</w:t>
      </w:r>
      <w:r w:rsidR="00E66090">
        <w:t xml:space="preserve"> </w:t>
      </w:r>
      <w:r w:rsidR="00FC0979">
        <w:t xml:space="preserve">different </w:t>
      </w:r>
      <w:r w:rsidR="00E66090">
        <w:t xml:space="preserve">radio cells cover </w:t>
      </w:r>
      <w:r w:rsidR="00FC0979">
        <w:t xml:space="preserve">different parts </w:t>
      </w:r>
      <w:r w:rsidR="00E66090">
        <w:t>of TAs 1, 2 and 3</w:t>
      </w:r>
      <w:r w:rsidR="00FC0979">
        <w:t xml:space="preserve"> and each broadcast one of TAC1, TAC2 or TAC3</w:t>
      </w:r>
      <w:r w:rsidR="00E66090">
        <w:t>. The AMF may not know in which TA a UE is located. In particular, if the TA</w:t>
      </w:r>
      <w:r w:rsidR="00FC0979">
        <w:t>C</w:t>
      </w:r>
      <w:r w:rsidR="00E66090">
        <w:t xml:space="preserve"> reported by a gNB to an AMF in the ULI is the same as the TA</w:t>
      </w:r>
      <w:r w:rsidR="00FC0979">
        <w:t>C</w:t>
      </w:r>
      <w:r w:rsidR="00E66090">
        <w:t xml:space="preserve"> being broadcast, the AMF would see a stationary UE as apparently moving (“toggling”) between different TAs – </w:t>
      </w:r>
      <w:r w:rsidR="003167F8">
        <w:t>corresponding</w:t>
      </w:r>
      <w:r w:rsidR="00E66090">
        <w:t xml:space="preserve"> to the different TA</w:t>
      </w:r>
      <w:r w:rsidR="00BF1F02">
        <w:t>C</w:t>
      </w:r>
      <w:r w:rsidR="00E66090">
        <w:t>s see</w:t>
      </w:r>
      <w:r w:rsidR="00FC0979">
        <w:t>n</w:t>
      </w:r>
      <w:r w:rsidR="00E66090">
        <w:t xml:space="preserve"> by the UE a</w:t>
      </w:r>
      <w:r w:rsidR="00FC0979">
        <w:t>s</w:t>
      </w:r>
      <w:r w:rsidR="00E66090">
        <w:t xml:space="preserve"> shown in Figure 2B. So, to be safe, the AMF (or gNB) may need to page for a UE in all TAs that are part of the </w:t>
      </w:r>
      <w:r w:rsidR="00BF1F02">
        <w:t xml:space="preserve">UE </w:t>
      </w:r>
      <w:r w:rsidR="00E66090">
        <w:t>RA. For UEs in area 1 whose RA includes TA</w:t>
      </w:r>
      <w:r w:rsidR="00BF1F02">
        <w:t>C</w:t>
      </w:r>
      <w:r w:rsidR="00E66090">
        <w:t>1 and TA</w:t>
      </w:r>
      <w:r w:rsidR="00BF1F02">
        <w:t>C</w:t>
      </w:r>
      <w:r w:rsidR="00E66090">
        <w:t>2, paging would be sent in cells 1</w:t>
      </w:r>
      <w:r w:rsidR="00FC0979">
        <w:t>, 2</w:t>
      </w:r>
      <w:r w:rsidR="00E66090">
        <w:t xml:space="preserve"> and </w:t>
      </w:r>
      <w:r w:rsidR="00FC0979">
        <w:t>3</w:t>
      </w:r>
      <w:r w:rsidR="00E66090">
        <w:t>. For UEs in area 3 whose RA includes TA</w:t>
      </w:r>
      <w:r w:rsidR="008E2DE3">
        <w:t>C</w:t>
      </w:r>
      <w:r w:rsidR="00E66090">
        <w:t>2 and TA</w:t>
      </w:r>
      <w:r w:rsidR="008E2DE3">
        <w:t>C</w:t>
      </w:r>
      <w:r w:rsidR="00E66090">
        <w:t xml:space="preserve">3, paging would be sent in cells </w:t>
      </w:r>
      <w:r w:rsidR="00FC0979">
        <w:t>3, 4</w:t>
      </w:r>
      <w:r w:rsidR="00E66090">
        <w:t xml:space="preserve"> and </w:t>
      </w:r>
      <w:r w:rsidR="00FC0979">
        <w:t>5</w:t>
      </w:r>
      <w:r w:rsidR="00E66090">
        <w:t>.</w:t>
      </w:r>
      <w:r w:rsidR="00E66090" w:rsidRPr="00E66090">
        <w:t xml:space="preserve"> </w:t>
      </w:r>
      <w:r w:rsidR="00E66090">
        <w:t>And for UEs in area 5 whose RA includes TA</w:t>
      </w:r>
      <w:r w:rsidR="008E2DE3">
        <w:t>C</w:t>
      </w:r>
      <w:r w:rsidR="00E66090">
        <w:t>1, TA</w:t>
      </w:r>
      <w:r w:rsidR="008E2DE3">
        <w:t>C</w:t>
      </w:r>
      <w:r w:rsidR="00E66090">
        <w:t>2 and TA</w:t>
      </w:r>
      <w:r w:rsidR="008E2DE3">
        <w:t>C</w:t>
      </w:r>
      <w:r w:rsidR="00E66090">
        <w:t xml:space="preserve">3, paging would be sent in </w:t>
      </w:r>
      <w:r w:rsidR="00FC0979">
        <w:t xml:space="preserve">all 5 </w:t>
      </w:r>
      <w:r w:rsidR="00E66090">
        <w:t xml:space="preserve">cells. </w:t>
      </w:r>
      <w:r w:rsidR="00FC0979">
        <w:t xml:space="preserve">Assuming the UE is located somewhere in TA2, </w:t>
      </w:r>
      <w:r w:rsidR="00E66090">
        <w:t xml:space="preserve">the paging in cells 1 and </w:t>
      </w:r>
      <w:r w:rsidR="00FC0979">
        <w:t>5 will always be wasted</w:t>
      </w:r>
      <w:r w:rsidR="00E66090">
        <w:t xml:space="preserve"> </w:t>
      </w:r>
      <w:r w:rsidR="00FC0979">
        <w:t xml:space="preserve">as these cells </w:t>
      </w:r>
      <w:r w:rsidR="00E66090">
        <w:t xml:space="preserve">do not cover </w:t>
      </w:r>
      <w:r w:rsidR="00FC0979">
        <w:t xml:space="preserve">any </w:t>
      </w:r>
      <w:r w:rsidR="008E2DE3">
        <w:t xml:space="preserve">part </w:t>
      </w:r>
      <w:r w:rsidR="00FC0979">
        <w:t xml:space="preserve">of </w:t>
      </w:r>
      <w:r w:rsidR="00E66090">
        <w:t xml:space="preserve">TA2. </w:t>
      </w:r>
      <w:r w:rsidR="008E2DE3">
        <w:t>In addition, t</w:t>
      </w:r>
      <w:r w:rsidR="00FC0979">
        <w:t>he paging in cells 2 and 4 mays also be wasted if these cells do not cover the location of the UE (</w:t>
      </w:r>
      <w:r w:rsidR="008E2DE3">
        <w:t xml:space="preserve">e.g. </w:t>
      </w:r>
      <w:r w:rsidR="00FC0979">
        <w:t xml:space="preserve">as shown for the </w:t>
      </w:r>
      <w:r w:rsidR="008E2DE3">
        <w:t xml:space="preserve">example </w:t>
      </w:r>
      <w:r w:rsidR="00FC0979">
        <w:t>UE depicted in Figure 2C) but at least the paging would reach some UEs in TA2.</w:t>
      </w:r>
    </w:p>
    <w:p w14:paraId="20A548DC" w14:textId="2F9602E6" w:rsidR="00E66090" w:rsidRDefault="00E66090" w:rsidP="00BE278D">
      <w:pPr>
        <w:pStyle w:val="EX"/>
        <w:ind w:left="0" w:firstLine="0"/>
      </w:pPr>
      <w:r>
        <w:t>The ineff</w:t>
      </w:r>
      <w:r w:rsidR="00FC0979">
        <w:t>i</w:t>
      </w:r>
      <w:r>
        <w:t xml:space="preserve">ciency just described </w:t>
      </w:r>
      <w:r w:rsidR="008E2DE3">
        <w:t>c</w:t>
      </w:r>
      <w:r>
        <w:t xml:space="preserve">ould get worse if </w:t>
      </w:r>
      <w:r w:rsidR="008E2DE3">
        <w:t xml:space="preserve">radio </w:t>
      </w:r>
      <w:r>
        <w:t>cell</w:t>
      </w:r>
      <w:r w:rsidR="008E2DE3">
        <w:t>s</w:t>
      </w:r>
      <w:r>
        <w:t xml:space="preserve"> </w:t>
      </w:r>
      <w:r w:rsidR="008E2DE3">
        <w:t xml:space="preserve">are also </w:t>
      </w:r>
      <w:r>
        <w:t>mov</w:t>
      </w:r>
      <w:r w:rsidR="008E2DE3">
        <w:t>ing</w:t>
      </w:r>
      <w:r>
        <w:t xml:space="preserve"> in other directions (e.g. vertical</w:t>
      </w:r>
      <w:r w:rsidR="008E2DE3">
        <w:t xml:space="preserve">ly </w:t>
      </w:r>
      <w:r w:rsidR="003167F8">
        <w:t>or</w:t>
      </w:r>
      <w:r>
        <w:t xml:space="preserve"> </w:t>
      </w:r>
      <w:r w:rsidR="00F10A03">
        <w:t>diagonally</w:t>
      </w:r>
      <w:r w:rsidR="008E2DE3">
        <w:t xml:space="preserve"> in Figure 2A</w:t>
      </w:r>
      <w:r>
        <w:t xml:space="preserve">) because the UE RA </w:t>
      </w:r>
      <w:r w:rsidR="008E2DE3">
        <w:t>c</w:t>
      </w:r>
      <w:r>
        <w:t>ould then need to include other TA</w:t>
      </w:r>
      <w:r w:rsidR="008E2DE3">
        <w:t>C</w:t>
      </w:r>
      <w:r>
        <w:t xml:space="preserve">s (e.g. </w:t>
      </w:r>
      <w:r w:rsidR="005B1839">
        <w:t xml:space="preserve">for TAs </w:t>
      </w:r>
      <w:r>
        <w:t xml:space="preserve">above and below TA2 </w:t>
      </w:r>
      <w:r w:rsidR="008E2DE3">
        <w:t>i</w:t>
      </w:r>
      <w:r>
        <w:t xml:space="preserve">n Figure 2A) to avoid extra Registration </w:t>
      </w:r>
      <w:r w:rsidR="008E2DE3">
        <w:t>u</w:t>
      </w:r>
      <w:r>
        <w:t>pdates.  These other TA</w:t>
      </w:r>
      <w:r w:rsidR="008E2DE3">
        <w:t>C</w:t>
      </w:r>
      <w:r>
        <w:t xml:space="preserve">s </w:t>
      </w:r>
      <w:r w:rsidR="008E2DE3">
        <w:t>w</w:t>
      </w:r>
      <w:r>
        <w:t xml:space="preserve">ould </w:t>
      </w:r>
      <w:r w:rsidR="003167F8">
        <w:t>then</w:t>
      </w:r>
      <w:r>
        <w:t xml:space="preserve"> cause paging to be sent in additional radio cells (e.g. covering TAs above and below TA2 in Figure 2C).</w:t>
      </w:r>
      <w:r w:rsidR="005B1839">
        <w:t xml:space="preserve">  For example, if TA2 in the </w:t>
      </w:r>
      <w:r w:rsidR="00CC5971">
        <w:t xml:space="preserve">above </w:t>
      </w:r>
      <w:r w:rsidR="005B1839">
        <w:t xml:space="preserve">figures was surrounded by 8 other TAs (to the left, right, above, below and in all 4 diagonal directions), then a UE located in TA2 could end up with an RA that included most if not all of these other TAs in order to avoid additional Registration updates. This would </w:t>
      </w:r>
      <w:r w:rsidR="00CC5971">
        <w:t>generally</w:t>
      </w:r>
      <w:r w:rsidR="005B1839">
        <w:t xml:space="preserve"> increase paging, defeating some of the purpose of using tracking areas to limit paging.</w:t>
      </w:r>
    </w:p>
    <w:p w14:paraId="2F61001F" w14:textId="05FF773E" w:rsidR="00E66090" w:rsidRDefault="00E66090" w:rsidP="00BE278D">
      <w:pPr>
        <w:pStyle w:val="EX"/>
        <w:ind w:left="0" w:firstLine="0"/>
      </w:pPr>
      <w:r>
        <w:t>So paging with hard TAC switchover can become inefficient.</w:t>
      </w:r>
    </w:p>
    <w:p w14:paraId="209D4284" w14:textId="71936574" w:rsidR="00F442B1" w:rsidRDefault="002E6EF5" w:rsidP="00BE278D">
      <w:pPr>
        <w:pStyle w:val="EX"/>
        <w:ind w:left="0" w:firstLine="0"/>
      </w:pPr>
      <w:r>
        <w:object w:dxaOrig="18950" w:dyaOrig="7940" w14:anchorId="6DA12322">
          <v:shape id="_x0000_i1027" type="#_x0000_t75" style="width:504.9pt;height:223.3pt" o:ole="">
            <v:imagedata r:id="rId16" o:title=""/>
          </v:shape>
          <o:OLEObject Type="Embed" ProgID="Visio.Drawing.15" ShapeID="_x0000_i1027" DrawAspect="Content" ObjectID="_1695470856" r:id="rId17"/>
        </w:object>
      </w:r>
    </w:p>
    <w:p w14:paraId="185D5162" w14:textId="48419D29" w:rsidR="00E66090" w:rsidRDefault="00F744DD" w:rsidP="006149AB">
      <w:pPr>
        <w:pStyle w:val="EX"/>
        <w:keepLines w:val="0"/>
        <w:ind w:left="0" w:firstLine="0"/>
      </w:pPr>
      <w:r>
        <w:t>The situation with soft TAC update is shown in Figure 3</w:t>
      </w:r>
      <w:r w:rsidR="00CD2BBB">
        <w:t>A</w:t>
      </w:r>
      <w:r>
        <w:t xml:space="preserve"> for the same set of TAs and same radio cell movement</w:t>
      </w:r>
      <w:r w:rsidR="00BB1A51">
        <w:t xml:space="preserve"> as in Figure 2A</w:t>
      </w:r>
      <w:r>
        <w:t xml:space="preserve">. </w:t>
      </w:r>
      <w:r w:rsidR="00BB1A51">
        <w:t>However,</w:t>
      </w:r>
      <w:r w:rsidR="008E2DE3">
        <w:t xml:space="preserve"> </w:t>
      </w:r>
      <w:r w:rsidR="00F10A03">
        <w:t>t</w:t>
      </w:r>
      <w:r w:rsidR="008E2DE3">
        <w:t xml:space="preserve">he times t0, t1, t2 and t3 shown in Figure 3A would generally be different to the times T0, T1 and T2 shown in Figure 2A. </w:t>
      </w:r>
      <w:r w:rsidR="00E35460">
        <w:t>At time t0</w:t>
      </w:r>
      <w:r w:rsidR="008E2DE3">
        <w:t xml:space="preserve"> in Figure 3A</w:t>
      </w:r>
      <w:r w:rsidR="00E35460">
        <w:t xml:space="preserve">, the </w:t>
      </w:r>
      <w:r w:rsidR="003167F8">
        <w:t>radio</w:t>
      </w:r>
      <w:r w:rsidR="00E35460">
        <w:t xml:space="preserve"> ce</w:t>
      </w:r>
      <w:r w:rsidR="00FC0979">
        <w:t>l</w:t>
      </w:r>
      <w:r w:rsidR="00E35460">
        <w:t xml:space="preserve">l would </w:t>
      </w:r>
      <w:r w:rsidR="003167F8">
        <w:t>broadcast</w:t>
      </w:r>
      <w:r w:rsidR="00E35460">
        <w:t xml:space="preserve"> TAC1 and </w:t>
      </w:r>
      <w:r w:rsidR="003167F8">
        <w:t>possibly</w:t>
      </w:r>
      <w:r w:rsidR="00E35460">
        <w:t xml:space="preserve"> </w:t>
      </w:r>
      <w:r w:rsidR="00DC17A3">
        <w:t>TACs</w:t>
      </w:r>
      <w:r w:rsidR="00E35460">
        <w:t xml:space="preserve"> for other TAs </w:t>
      </w:r>
      <w:r w:rsidR="00DC17A3">
        <w:t xml:space="preserve">not </w:t>
      </w:r>
      <w:r w:rsidR="003167F8">
        <w:t>shown</w:t>
      </w:r>
      <w:r w:rsidR="00DC17A3">
        <w:t xml:space="preserve"> in Figure 3</w:t>
      </w:r>
      <w:r w:rsidR="00CD2BBB">
        <w:t>A</w:t>
      </w:r>
      <w:r w:rsidR="00DC17A3">
        <w:t>. At time t1, there is a soft TAC switchover as the cell sta</w:t>
      </w:r>
      <w:r w:rsidR="003167F8">
        <w:t>r</w:t>
      </w:r>
      <w:r w:rsidR="00DC17A3">
        <w:t>ts to c</w:t>
      </w:r>
      <w:r w:rsidR="00CD2BBB">
        <w:t>o</w:t>
      </w:r>
      <w:r w:rsidR="00DC17A3">
        <w:t xml:space="preserve">ver TA2 and </w:t>
      </w:r>
      <w:r w:rsidR="003167F8">
        <w:t>consequently</w:t>
      </w:r>
      <w:r w:rsidR="00DC17A3">
        <w:t xml:space="preserve"> start</w:t>
      </w:r>
      <w:r w:rsidR="008E2DE3">
        <w:t>s</w:t>
      </w:r>
      <w:r w:rsidR="00DC17A3">
        <w:t xml:space="preserve"> t</w:t>
      </w:r>
      <w:r w:rsidR="003167F8">
        <w:t>o</w:t>
      </w:r>
      <w:r w:rsidR="00DC17A3">
        <w:t xml:space="preserve"> broadcast TAC2. At time t2, there is another soft TAC </w:t>
      </w:r>
      <w:r w:rsidR="008E2DE3">
        <w:t>switchover</w:t>
      </w:r>
      <w:r w:rsidR="00DC17A3">
        <w:t xml:space="preserve"> as the cell starts to cover TA3</w:t>
      </w:r>
      <w:r w:rsidR="008E2DE3">
        <w:t xml:space="preserve"> and </w:t>
      </w:r>
      <w:r w:rsidR="00DC17A3">
        <w:t>ceases to cover TA1</w:t>
      </w:r>
      <w:r w:rsidR="008E2DE3">
        <w:t>,</w:t>
      </w:r>
      <w:r w:rsidR="00DC17A3">
        <w:t xml:space="preserve"> when the cell would start to </w:t>
      </w:r>
      <w:r w:rsidR="003167F8">
        <w:t>broadcast</w:t>
      </w:r>
      <w:r w:rsidR="00DC17A3">
        <w:t xml:space="preserve"> TAC3</w:t>
      </w:r>
      <w:r w:rsidR="008E2DE3">
        <w:t xml:space="preserve">, </w:t>
      </w:r>
      <w:r w:rsidR="00DC17A3">
        <w:t xml:space="preserve">cease to </w:t>
      </w:r>
      <w:r w:rsidR="003167F8">
        <w:t>broadcast</w:t>
      </w:r>
      <w:r w:rsidR="00DC17A3">
        <w:t xml:space="preserve"> TA</w:t>
      </w:r>
      <w:r w:rsidR="008E2DE3">
        <w:t>C</w:t>
      </w:r>
      <w:r w:rsidR="00DC17A3">
        <w:t xml:space="preserve">1 </w:t>
      </w:r>
      <w:r w:rsidR="008E2DE3">
        <w:t xml:space="preserve">and </w:t>
      </w:r>
      <w:r w:rsidR="003167F8">
        <w:t>continue</w:t>
      </w:r>
      <w:r w:rsidR="00DC17A3">
        <w:t xml:space="preserve"> to </w:t>
      </w:r>
      <w:r w:rsidR="003167F8">
        <w:t>broadcast</w:t>
      </w:r>
      <w:r w:rsidR="00DC17A3">
        <w:t xml:space="preserve"> TAC2. At </w:t>
      </w:r>
      <w:r w:rsidR="008E2DE3">
        <w:t xml:space="preserve">time </w:t>
      </w:r>
      <w:r w:rsidR="00DC17A3">
        <w:t xml:space="preserve">t3, </w:t>
      </w:r>
      <w:r w:rsidR="003167F8">
        <w:t>there</w:t>
      </w:r>
      <w:r w:rsidR="00DC17A3">
        <w:t xml:space="preserve"> is a further soft TAC switchover as the cell ceases to cover TA2 and thus cease</w:t>
      </w:r>
      <w:r w:rsidR="008E2DE3">
        <w:t>s</w:t>
      </w:r>
      <w:r w:rsidR="00DC17A3">
        <w:t xml:space="preserve"> to </w:t>
      </w:r>
      <w:r w:rsidR="003167F8">
        <w:t>broadcast</w:t>
      </w:r>
      <w:r w:rsidR="00DC17A3">
        <w:t xml:space="preserve"> TA</w:t>
      </w:r>
      <w:r w:rsidR="008E2DE3">
        <w:t>C</w:t>
      </w:r>
      <w:r w:rsidR="00DC17A3">
        <w:t>2 while continuing to broadcast TA</w:t>
      </w:r>
      <w:r w:rsidR="008E2DE3">
        <w:t>C</w:t>
      </w:r>
      <w:r w:rsidR="00DC17A3">
        <w:t xml:space="preserve">3. It can be observed that while locations in TA2 </w:t>
      </w:r>
      <w:r w:rsidR="003167F8">
        <w:t>would</w:t>
      </w:r>
      <w:r w:rsidR="00DC17A3">
        <w:t xml:space="preserve"> observe other TACs being </w:t>
      </w:r>
      <w:r w:rsidR="003167F8">
        <w:t>broadcast</w:t>
      </w:r>
      <w:r w:rsidR="00DC17A3">
        <w:t xml:space="preserve">, the same as for hard TAC </w:t>
      </w:r>
      <w:r w:rsidR="003167F8">
        <w:t>update</w:t>
      </w:r>
      <w:r w:rsidR="00DC17A3">
        <w:t xml:space="preserve"> in </w:t>
      </w:r>
      <w:r w:rsidR="003167F8">
        <w:t>Figure</w:t>
      </w:r>
      <w:r w:rsidR="00DC17A3">
        <w:t xml:space="preserve"> 2A, they </w:t>
      </w:r>
      <w:r w:rsidR="008E2DE3">
        <w:t>w</w:t>
      </w:r>
      <w:r w:rsidR="003167F8">
        <w:t>ould</w:t>
      </w:r>
      <w:r w:rsidR="00DC17A3">
        <w:t xml:space="preserve"> also see TAC2 being broadcast for the entire duration of coverage by the radio cell. </w:t>
      </w:r>
      <w:r w:rsidR="00342CFC">
        <w:t>Locations close to the border of TA2 might not necessarily see TA</w:t>
      </w:r>
      <w:r w:rsidR="008E2DE3">
        <w:t>C</w:t>
      </w:r>
      <w:r w:rsidR="00342CFC">
        <w:t>2 b</w:t>
      </w:r>
      <w:r w:rsidR="003167F8">
        <w:t>e</w:t>
      </w:r>
      <w:r w:rsidR="00342CFC">
        <w:t xml:space="preserve">ing </w:t>
      </w:r>
      <w:r w:rsidR="003167F8">
        <w:lastRenderedPageBreak/>
        <w:t>broadcast</w:t>
      </w:r>
      <w:r w:rsidR="00342CFC">
        <w:t xml:space="preserve"> as the radio cell </w:t>
      </w:r>
      <w:r w:rsidR="008E2DE3">
        <w:t xml:space="preserve">just </w:t>
      </w:r>
      <w:r w:rsidR="00342CFC">
        <w:t xml:space="preserve">starts to cover TA2 or </w:t>
      </w:r>
      <w:r w:rsidR="008E2DE3">
        <w:t xml:space="preserve">just </w:t>
      </w:r>
      <w:r w:rsidR="00342CFC">
        <w:t>ceases to cover TA2, which means some toggling of TA</w:t>
      </w:r>
      <w:r w:rsidR="008E2DE3">
        <w:t>C</w:t>
      </w:r>
      <w:r w:rsidR="00342CFC">
        <w:t xml:space="preserve">s could occur for UEs close to </w:t>
      </w:r>
      <w:r w:rsidR="008E2DE3">
        <w:t>the</w:t>
      </w:r>
      <w:r w:rsidR="00342CFC">
        <w:t xml:space="preserve"> TA</w:t>
      </w:r>
      <w:r w:rsidR="008E2DE3">
        <w:t>2</w:t>
      </w:r>
      <w:r w:rsidR="00342CFC">
        <w:t xml:space="preserve"> border as for hard TAC update with the same con</w:t>
      </w:r>
      <w:r w:rsidR="003167F8">
        <w:t>seq</w:t>
      </w:r>
      <w:r w:rsidR="00342CFC">
        <w:t xml:space="preserve">uences for adding extra TACs to the RA to avoid extra </w:t>
      </w:r>
      <w:r w:rsidR="003167F8">
        <w:t>Registration</w:t>
      </w:r>
      <w:r w:rsidR="00342CFC">
        <w:t xml:space="preserve"> Updates. But</w:t>
      </w:r>
      <w:r w:rsidR="00A5419F">
        <w:t>,</w:t>
      </w:r>
      <w:r w:rsidR="00342CFC">
        <w:t xml:space="preserve"> unlike hard TAC update, this </w:t>
      </w:r>
      <w:r w:rsidR="003167F8">
        <w:t>would</w:t>
      </w:r>
      <w:r w:rsidR="00342CFC">
        <w:t xml:space="preserve"> be restricted to border areas and not impact U</w:t>
      </w:r>
      <w:r w:rsidR="00A5419F">
        <w:t>E</w:t>
      </w:r>
      <w:r w:rsidR="00342CFC">
        <w:t>s well inside TA2.</w:t>
      </w:r>
    </w:p>
    <w:p w14:paraId="69110304" w14:textId="7ABC05E3" w:rsidR="00CD2BBB" w:rsidRDefault="00342CFC" w:rsidP="00BE278D">
      <w:pPr>
        <w:pStyle w:val="EX"/>
        <w:ind w:left="0" w:firstLine="0"/>
      </w:pPr>
      <w:r>
        <w:t>The</w:t>
      </w:r>
      <w:r w:rsidR="00CD2BBB">
        <w:t xml:space="preserve"> paging</w:t>
      </w:r>
      <w:r w:rsidR="00A5419F">
        <w:t xml:space="preserve"> </w:t>
      </w:r>
      <w:r>
        <w:t>behavio</w:t>
      </w:r>
      <w:r w:rsidR="00A5419F">
        <w:t>u</w:t>
      </w:r>
      <w:r>
        <w:t xml:space="preserve">r </w:t>
      </w:r>
      <w:r w:rsidR="00CD2BBB">
        <w:t>for</w:t>
      </w:r>
      <w:r>
        <w:t xml:space="preserve"> soft TAC update </w:t>
      </w:r>
      <w:r w:rsidR="00CD2BBB">
        <w:t xml:space="preserve">is shown in Figure 3B using the same 5 cell scenario as in Figure 2C. In this case, cells can </w:t>
      </w:r>
      <w:r w:rsidR="003167F8">
        <w:t>broadcast</w:t>
      </w:r>
      <w:r w:rsidR="00CD2BBB">
        <w:t xml:space="preserve"> more than one TAC and cells 2 and 4 would now also </w:t>
      </w:r>
      <w:r w:rsidR="003167F8">
        <w:t>broadcast</w:t>
      </w:r>
      <w:r w:rsidR="00CD2BBB">
        <w:t xml:space="preserve"> TAC2 due to overlapping coverage of both TA2 and one of TA1 or TA</w:t>
      </w:r>
      <w:r w:rsidR="00BB1A51">
        <w:t>3</w:t>
      </w:r>
      <w:r w:rsidR="00CD2BBB">
        <w:t>. Paging for a UE located in TA2 whose RA just includes TA2 would occur in cells 2, 3 a</w:t>
      </w:r>
      <w:r w:rsidR="003167F8">
        <w:t>n</w:t>
      </w:r>
      <w:r w:rsidR="00CD2BBB">
        <w:t xml:space="preserve">d 4 but not </w:t>
      </w:r>
      <w:r w:rsidR="0095447A">
        <w:t xml:space="preserve">in </w:t>
      </w:r>
      <w:r w:rsidR="00CD2BBB">
        <w:t>cells 1 and 5 which do not cover and th</w:t>
      </w:r>
      <w:r w:rsidR="006D3F87">
        <w:t>u</w:t>
      </w:r>
      <w:r w:rsidR="00CD2BBB">
        <w:t xml:space="preserve">s do not </w:t>
      </w:r>
      <w:r w:rsidR="003167F8">
        <w:t>broadcast</w:t>
      </w:r>
      <w:r w:rsidR="00CD2BBB">
        <w:t xml:space="preserve"> TAC2. As for </w:t>
      </w:r>
      <w:r w:rsidR="003167F8">
        <w:t>h</w:t>
      </w:r>
      <w:r w:rsidR="00CD2BBB">
        <w:t xml:space="preserve">ard TAC update, the paging in cells 2 and 4 may not reach the UE if </w:t>
      </w:r>
      <w:r w:rsidR="003167F8">
        <w:t>not</w:t>
      </w:r>
      <w:r w:rsidR="00CD2BBB">
        <w:t xml:space="preserve"> in coverage of these cells</w:t>
      </w:r>
      <w:r w:rsidR="006D3F87">
        <w:t xml:space="preserve"> </w:t>
      </w:r>
      <w:r w:rsidR="00CD2BBB">
        <w:t>(</w:t>
      </w:r>
      <w:r w:rsidR="006D3F87">
        <w:t xml:space="preserve">e.g. </w:t>
      </w:r>
      <w:r w:rsidR="00CD2BBB">
        <w:t xml:space="preserve">as for the </w:t>
      </w:r>
      <w:r w:rsidR="006D3F87">
        <w:t xml:space="preserve">example </w:t>
      </w:r>
      <w:r w:rsidR="00CD2BBB">
        <w:t xml:space="preserve">UE shown in Figure </w:t>
      </w:r>
      <w:r w:rsidR="006D3F87">
        <w:t>3B</w:t>
      </w:r>
      <w:r w:rsidR="00CD2BBB">
        <w:t>). However, the bi</w:t>
      </w:r>
      <w:r w:rsidR="003167F8">
        <w:t>g</w:t>
      </w:r>
      <w:r w:rsidR="00CD2BBB">
        <w:t xml:space="preserve"> difference with hard TAC </w:t>
      </w:r>
      <w:r w:rsidR="003167F8">
        <w:t>update</w:t>
      </w:r>
      <w:r w:rsidR="00CD2BBB">
        <w:t xml:space="preserve"> is that paging </w:t>
      </w:r>
      <w:r w:rsidR="006D3F87">
        <w:t>i</w:t>
      </w:r>
      <w:r w:rsidR="00CD2BBB">
        <w:t xml:space="preserve">n cells with no </w:t>
      </w:r>
      <w:r w:rsidR="003167F8">
        <w:t>coverage</w:t>
      </w:r>
      <w:r w:rsidR="00CD2BBB">
        <w:t xml:space="preserve"> of TA2 (like cells 1 and 5) has been avoided. Paging is </w:t>
      </w:r>
      <w:r w:rsidR="003167F8">
        <w:t>thereby</w:t>
      </w:r>
      <w:r w:rsidR="00CD2BBB">
        <w:t xml:space="preserve"> </w:t>
      </w:r>
      <w:r w:rsidR="003167F8">
        <w:t>more</w:t>
      </w:r>
      <w:r w:rsidR="00CD2BBB">
        <w:t xml:space="preserve"> efficient with soft TAC </w:t>
      </w:r>
      <w:r w:rsidR="006D3F87">
        <w:t>switchover</w:t>
      </w:r>
      <w:r w:rsidR="00CD2BBB">
        <w:t xml:space="preserve"> than with hard TAC </w:t>
      </w:r>
      <w:r w:rsidR="006D3F87">
        <w:t>switchover</w:t>
      </w:r>
      <w:r w:rsidR="00CD2BBB">
        <w:t>.</w:t>
      </w:r>
    </w:p>
    <w:p w14:paraId="0B93B7E1" w14:textId="1A6BE0B0" w:rsidR="004F7944" w:rsidRDefault="004F7944" w:rsidP="00BE278D">
      <w:pPr>
        <w:pStyle w:val="EX"/>
        <w:ind w:left="0" w:firstLine="0"/>
      </w:pPr>
      <w:r>
        <w:t>If the size of TAs relative to cell size</w:t>
      </w:r>
      <w:r w:rsidR="0095447A">
        <w:t xml:space="preserve"> was different than assumed above</w:t>
      </w:r>
      <w:r>
        <w:t xml:space="preserve">, the </w:t>
      </w:r>
      <w:r w:rsidR="00957534">
        <w:t>dis</w:t>
      </w:r>
      <w:r>
        <w:t xml:space="preserve">advantage of </w:t>
      </w:r>
      <w:r w:rsidR="00957534">
        <w:t xml:space="preserve">hard </w:t>
      </w:r>
      <w:r>
        <w:t xml:space="preserve">TAC switchover compared to </w:t>
      </w:r>
      <w:r w:rsidR="00957534">
        <w:t xml:space="preserve">soft </w:t>
      </w:r>
      <w:r>
        <w:t xml:space="preserve">TAC switchover would change. If TAs </w:t>
      </w:r>
      <w:r w:rsidR="0095447A">
        <w:t xml:space="preserve">were </w:t>
      </w:r>
      <w:r>
        <w:t xml:space="preserve">smaller </w:t>
      </w:r>
      <w:r w:rsidR="0095447A">
        <w:t xml:space="preserve">than </w:t>
      </w:r>
      <w:r>
        <w:t>the cell size (</w:t>
      </w:r>
      <w:r w:rsidR="00957534">
        <w:t xml:space="preserve">or </w:t>
      </w:r>
      <w:r>
        <w:t>cell size</w:t>
      </w:r>
      <w:r w:rsidR="00957534">
        <w:t xml:space="preserve"> </w:t>
      </w:r>
      <w:r w:rsidR="0095447A">
        <w:t xml:space="preserve">was </w:t>
      </w:r>
      <w:r w:rsidR="00957534">
        <w:t xml:space="preserve">larger </w:t>
      </w:r>
      <w:r w:rsidR="0095447A">
        <w:t xml:space="preserve">than the </w:t>
      </w:r>
      <w:r w:rsidR="00957534">
        <w:t>TAs</w:t>
      </w:r>
      <w:r>
        <w:t>), then areas 2 and 4 in Fig</w:t>
      </w:r>
      <w:r w:rsidR="00957534">
        <w:t>u</w:t>
      </w:r>
      <w:r>
        <w:t>re 2B would shrink and eventually disappear and area 5 would increase. This</w:t>
      </w:r>
      <w:r w:rsidR="00957534">
        <w:t xml:space="preserve"> would exacerbate the disadvantages of hard TAC switchover</w:t>
      </w:r>
      <w:r w:rsidR="0094508A">
        <w:t>.</w:t>
      </w:r>
      <w:r w:rsidR="00957534">
        <w:t xml:space="preserve"> If TAs </w:t>
      </w:r>
      <w:r w:rsidR="0095447A">
        <w:t xml:space="preserve">were larger than </w:t>
      </w:r>
      <w:r w:rsidR="00957534">
        <w:t>the cell size (or cell size</w:t>
      </w:r>
      <w:r w:rsidR="0095447A">
        <w:t xml:space="preserve"> was </w:t>
      </w:r>
      <w:r w:rsidR="00CC5971">
        <w:t>smaller</w:t>
      </w:r>
      <w:r w:rsidR="0095447A">
        <w:t xml:space="preserve"> than the TAs</w:t>
      </w:r>
      <w:r w:rsidR="00957534">
        <w:t xml:space="preserve">), the reverse would occur and area 5 would shrink and then disappear, areas 1 and 3 would shrink and areas 2 and 4 would </w:t>
      </w:r>
      <w:r w:rsidR="00F442B1">
        <w:t xml:space="preserve">initially </w:t>
      </w:r>
      <w:r w:rsidR="00957534">
        <w:t>expand and merge</w:t>
      </w:r>
      <w:r w:rsidR="00F442B1">
        <w:t xml:space="preserve">, and 2 new areas 6 and 7 would appear where there </w:t>
      </w:r>
      <w:r w:rsidR="0095447A">
        <w:t xml:space="preserve">was </w:t>
      </w:r>
      <w:r w:rsidR="00F442B1">
        <w:t>no coverage by the cell at any time</w:t>
      </w:r>
      <w:r w:rsidR="00957534">
        <w:t xml:space="preserve">. This is illustrated in Figure 2D for the case where </w:t>
      </w:r>
      <w:r w:rsidR="0095447A">
        <w:t xml:space="preserve">the </w:t>
      </w:r>
      <w:r w:rsidR="00957534">
        <w:t xml:space="preserve">TA area is 4 times the cell area (meaning a cell diameter of 0.56 times the length and width of a TA). </w:t>
      </w:r>
      <w:r w:rsidR="0094508A">
        <w:t>The greater inefficiency of paging for hard TAC switchover would now be confined to UEs in the smaller areas 1 and 3 and thus to only a small portion of TA2. However, there is a price to pay for this. Because TAs are now larger than radio cells, paging for a UE located in TA2 would now occur in a greater number of cells including cells that d</w:t>
      </w:r>
      <w:r w:rsidR="00F442B1">
        <w:t>o</w:t>
      </w:r>
      <w:r w:rsidR="0094508A">
        <w:t xml:space="preserve"> not cover the location of the UE. This is a normal consequence, even for TN, of increasing TA size relative to cell size and would impact both hard TAC switchover and soft TAC switchover. So while hard TAC update becomes relatively more efficient compared to soft TAC switchover, </w:t>
      </w:r>
      <w:r w:rsidR="005E5BA1">
        <w:t xml:space="preserve">when TA size significantly exceeds cell size, </w:t>
      </w:r>
      <w:r w:rsidR="0094508A">
        <w:t xml:space="preserve">both types become less efficient </w:t>
      </w:r>
      <w:r w:rsidR="005E5BA1">
        <w:t xml:space="preserve">overall </w:t>
      </w:r>
      <w:r w:rsidR="0094508A">
        <w:t>in terms of paging.</w:t>
      </w:r>
    </w:p>
    <w:p w14:paraId="7EF1A540" w14:textId="2725BE1B" w:rsidR="001C6CF2" w:rsidRDefault="00CD2BBB">
      <w:pPr>
        <w:pStyle w:val="EX"/>
        <w:ind w:left="0" w:firstLine="0"/>
      </w:pPr>
      <w:r>
        <w:t>The comparisons so far assume that</w:t>
      </w:r>
      <w:r w:rsidR="00986641">
        <w:t>, with hard TAC switchover,</w:t>
      </w:r>
      <w:r>
        <w:t xml:space="preserve"> a UE will attempt to maximise the duration of access to </w:t>
      </w:r>
      <w:r w:rsidR="006441C0">
        <w:t xml:space="preserve">a serving </w:t>
      </w:r>
      <w:r>
        <w:t xml:space="preserve">radio cell by </w:t>
      </w:r>
      <w:r w:rsidR="003167F8">
        <w:t>performing</w:t>
      </w:r>
      <w:r>
        <w:t xml:space="preserve"> a Registration </w:t>
      </w:r>
      <w:r w:rsidR="006441C0">
        <w:t>u</w:t>
      </w:r>
      <w:r>
        <w:t xml:space="preserve">pdate </w:t>
      </w:r>
      <w:r w:rsidR="006441C0">
        <w:t>i</w:t>
      </w:r>
      <w:r>
        <w:t xml:space="preserve">f necessary when there is a TAC change with no TAC in the UE RA being </w:t>
      </w:r>
      <w:r w:rsidR="003167F8">
        <w:t>broadcast</w:t>
      </w:r>
      <w:r>
        <w:t xml:space="preserve">. </w:t>
      </w:r>
      <w:r w:rsidR="00986641">
        <w:t xml:space="preserve">This leads to enlargement of the RA with extra TACs which causes additional paging for hard TAC switchover as just described. </w:t>
      </w:r>
      <w:r>
        <w:t>Now suppose</w:t>
      </w:r>
      <w:r w:rsidR="00500209">
        <w:t>, in a new technique,</w:t>
      </w:r>
      <w:r>
        <w:t xml:space="preserve"> </w:t>
      </w:r>
      <w:r w:rsidR="00500209">
        <w:t xml:space="preserve">that </w:t>
      </w:r>
      <w:r>
        <w:t xml:space="preserve">a </w:t>
      </w:r>
      <w:r w:rsidR="006441C0">
        <w:t>U</w:t>
      </w:r>
      <w:r>
        <w:t xml:space="preserve">E is </w:t>
      </w:r>
      <w:r w:rsidR="003167F8">
        <w:t>implemented</w:t>
      </w:r>
      <w:r>
        <w:t xml:space="preserve"> to minimize </w:t>
      </w:r>
      <w:r w:rsidR="003167F8">
        <w:t>Registration</w:t>
      </w:r>
      <w:r>
        <w:t xml:space="preserve"> </w:t>
      </w:r>
      <w:r w:rsidR="006441C0">
        <w:t>u</w:t>
      </w:r>
      <w:r>
        <w:t xml:space="preserve">pdate by searching for another </w:t>
      </w:r>
      <w:r w:rsidR="006441C0">
        <w:t xml:space="preserve">radio </w:t>
      </w:r>
      <w:r w:rsidR="003167F8">
        <w:t>cell</w:t>
      </w:r>
      <w:r>
        <w:t xml:space="preserve"> that </w:t>
      </w:r>
      <w:r w:rsidR="003167F8">
        <w:t>broadcasts</w:t>
      </w:r>
      <w:r>
        <w:t xml:space="preserve"> a TAC in the UE </w:t>
      </w:r>
      <w:r w:rsidR="006441C0">
        <w:t xml:space="preserve">RA </w:t>
      </w:r>
      <w:r>
        <w:t>when</w:t>
      </w:r>
      <w:r w:rsidR="00A85F81">
        <w:t>ever</w:t>
      </w:r>
      <w:r>
        <w:t xml:space="preserve"> this </w:t>
      </w:r>
      <w:r w:rsidR="003167F8">
        <w:t>situation</w:t>
      </w:r>
      <w:r>
        <w:t xml:space="preserve"> occurs. If an </w:t>
      </w:r>
      <w:r w:rsidR="003167F8">
        <w:t>operator</w:t>
      </w:r>
      <w:r>
        <w:t xml:space="preserve"> </w:t>
      </w:r>
      <w:r w:rsidR="003634A0">
        <w:t xml:space="preserve">increases the number of </w:t>
      </w:r>
      <w:r w:rsidR="005E5BA1">
        <w:t xml:space="preserve">radio </w:t>
      </w:r>
      <w:r w:rsidR="003634A0">
        <w:t>cell</w:t>
      </w:r>
      <w:r w:rsidR="006441C0">
        <w:t>s</w:t>
      </w:r>
      <w:r w:rsidR="003634A0">
        <w:t xml:space="preserve"> available to a UE by </w:t>
      </w:r>
      <w:r w:rsidR="003167F8">
        <w:t>deploying</w:t>
      </w:r>
      <w:r>
        <w:t xml:space="preserve"> overlapping radio cells and </w:t>
      </w:r>
      <w:r w:rsidR="006441C0">
        <w:t xml:space="preserve">if </w:t>
      </w:r>
      <w:r>
        <w:t xml:space="preserve">the UE is located in a TA </w:t>
      </w:r>
      <w:r w:rsidR="00CE6A27">
        <w:t xml:space="preserve">whose TAC is included </w:t>
      </w:r>
      <w:r w:rsidR="003634A0">
        <w:t>i</w:t>
      </w:r>
      <w:r w:rsidR="00CE6A27">
        <w:t xml:space="preserve">n the RA, then the UE may well find a cell broadcasting a TAC in the UE RA. The UE can then perform a cell change. </w:t>
      </w:r>
      <w:r w:rsidR="00A85F81">
        <w:t xml:space="preserve">This could allow a UE to operate with hard TAC switchover with an RA that just includes the TAC for the TA in which the UE is located. </w:t>
      </w:r>
      <w:r w:rsidR="003167F8">
        <w:t>Figure</w:t>
      </w:r>
      <w:r w:rsidR="003634A0">
        <w:t xml:space="preserve"> 2A </w:t>
      </w:r>
      <w:r w:rsidR="006441C0">
        <w:t>illustrate</w:t>
      </w:r>
      <w:r w:rsidR="00A85F81">
        <w:t>s</w:t>
      </w:r>
      <w:r w:rsidR="003634A0">
        <w:t xml:space="preserve"> </w:t>
      </w:r>
      <w:r w:rsidR="00A85F81">
        <w:t xml:space="preserve">how </w:t>
      </w:r>
      <w:r w:rsidR="00CE6A27">
        <w:t>hard TAC update</w:t>
      </w:r>
      <w:r w:rsidR="00A85F81">
        <w:t xml:space="preserve"> could work in that case</w:t>
      </w:r>
      <w:r w:rsidR="003634A0">
        <w:t xml:space="preserve">. The moving radio cell in </w:t>
      </w:r>
      <w:r w:rsidR="003167F8">
        <w:t>Figure</w:t>
      </w:r>
      <w:r w:rsidR="003634A0">
        <w:t xml:space="preserve"> 2A broadcasts TA</w:t>
      </w:r>
      <w:r w:rsidR="006441C0">
        <w:t>C</w:t>
      </w:r>
      <w:r w:rsidR="003634A0">
        <w:t>2 from time T1 to time T2.</w:t>
      </w:r>
      <w:r w:rsidR="00173440">
        <w:t xml:space="preserve"> which </w:t>
      </w:r>
      <w:r w:rsidR="006441C0">
        <w:t xml:space="preserve">now </w:t>
      </w:r>
      <w:r w:rsidR="00173440">
        <w:t xml:space="preserve">represents the maximum </w:t>
      </w:r>
      <w:r w:rsidR="003167F8">
        <w:t>period</w:t>
      </w:r>
      <w:r w:rsidR="00173440">
        <w:t xml:space="preserve"> of </w:t>
      </w:r>
      <w:r w:rsidR="003167F8">
        <w:t>availability</w:t>
      </w:r>
      <w:r w:rsidR="00173440">
        <w:t xml:space="preserve"> of the cell to UEs whose RA just </w:t>
      </w:r>
      <w:r w:rsidR="003167F8">
        <w:t>includes</w:t>
      </w:r>
      <w:r w:rsidR="00173440">
        <w:t xml:space="preserve"> TA</w:t>
      </w:r>
      <w:r w:rsidR="006441C0">
        <w:t>C</w:t>
      </w:r>
      <w:r w:rsidR="00173440">
        <w:t xml:space="preserve">2. A </w:t>
      </w:r>
      <w:r w:rsidR="006441C0">
        <w:t>UE</w:t>
      </w:r>
      <w:r w:rsidR="00173440">
        <w:t xml:space="preserve"> </w:t>
      </w:r>
      <w:r w:rsidR="006441C0">
        <w:t xml:space="preserve">located </w:t>
      </w:r>
      <w:r w:rsidR="00173440">
        <w:t xml:space="preserve">in area 5 in TA2 </w:t>
      </w:r>
      <w:r w:rsidR="006441C0">
        <w:t xml:space="preserve">(shown in Figure 2B) </w:t>
      </w:r>
      <w:r w:rsidR="00173440">
        <w:t xml:space="preserve">would have access to the cell for this entire period. </w:t>
      </w:r>
      <w:r w:rsidR="00986641">
        <w:t>UEs</w:t>
      </w:r>
      <w:r w:rsidR="00173440">
        <w:t xml:space="preserve"> </w:t>
      </w:r>
      <w:r w:rsidR="00986641">
        <w:t xml:space="preserve">located </w:t>
      </w:r>
      <w:r w:rsidR="00173440">
        <w:t>in areas 2 a</w:t>
      </w:r>
      <w:r w:rsidR="003167F8">
        <w:t>n</w:t>
      </w:r>
      <w:r w:rsidR="00173440">
        <w:t xml:space="preserve">d 4 </w:t>
      </w:r>
      <w:r w:rsidR="00986641">
        <w:t xml:space="preserve">(in Figure 2B) </w:t>
      </w:r>
      <w:r w:rsidR="00173440">
        <w:t xml:space="preserve">would have access to the cell for some of </w:t>
      </w:r>
      <w:r w:rsidR="003167F8">
        <w:t>this</w:t>
      </w:r>
      <w:r w:rsidR="00173440">
        <w:t xml:space="preserve"> period </w:t>
      </w:r>
      <w:r w:rsidR="00986641">
        <w:t xml:space="preserve">(depending on their exact location in area 2 or 4) </w:t>
      </w:r>
      <w:r w:rsidR="00173440">
        <w:t xml:space="preserve">which </w:t>
      </w:r>
      <w:r w:rsidR="003167F8">
        <w:t>would</w:t>
      </w:r>
      <w:r w:rsidR="00173440">
        <w:t xml:space="preserve"> also </w:t>
      </w:r>
      <w:r w:rsidR="003167F8">
        <w:t>correspond</w:t>
      </w:r>
      <w:r w:rsidR="00173440">
        <w:t xml:space="preserve"> to the period of cell visibility</w:t>
      </w:r>
      <w:r w:rsidR="00986641">
        <w:t xml:space="preserve"> to the UE</w:t>
      </w:r>
      <w:r w:rsidR="00173440">
        <w:t xml:space="preserve">. </w:t>
      </w:r>
      <w:r w:rsidR="00986641">
        <w:t xml:space="preserve">UEs located </w:t>
      </w:r>
      <w:r w:rsidR="00173440">
        <w:t xml:space="preserve">in areas 1 and 3 would </w:t>
      </w:r>
      <w:r w:rsidR="00986641">
        <w:t xml:space="preserve">also </w:t>
      </w:r>
      <w:r w:rsidR="00173440">
        <w:t xml:space="preserve">have access to the cell for some of </w:t>
      </w:r>
      <w:r w:rsidR="003167F8">
        <w:t>this</w:t>
      </w:r>
      <w:r w:rsidR="00173440">
        <w:t xml:space="preserve"> period </w:t>
      </w:r>
      <w:r w:rsidR="00986641">
        <w:t>but</w:t>
      </w:r>
      <w:r w:rsidR="00173440">
        <w:t xml:space="preserve"> would </w:t>
      </w:r>
      <w:r w:rsidR="00986641">
        <w:t xml:space="preserve">also </w:t>
      </w:r>
      <w:r w:rsidR="00173440">
        <w:t>lose access to the cell</w:t>
      </w:r>
      <w:r w:rsidR="00986641">
        <w:t xml:space="preserve"> </w:t>
      </w:r>
      <w:r w:rsidR="00A85F81">
        <w:t xml:space="preserve">outside this period and </w:t>
      </w:r>
      <w:r w:rsidR="00986641">
        <w:t xml:space="preserve">while the cell was still visible to the UE (due to </w:t>
      </w:r>
      <w:r w:rsidR="00173440">
        <w:t xml:space="preserve">the cell </w:t>
      </w:r>
      <w:r w:rsidR="00986641">
        <w:t xml:space="preserve">no </w:t>
      </w:r>
      <w:r w:rsidR="00173440">
        <w:t>longer broadcasting TAC2</w:t>
      </w:r>
      <w:r w:rsidR="00986641">
        <w:t>)</w:t>
      </w:r>
      <w:r w:rsidR="00173440">
        <w:t>. UEs in areas 1 a</w:t>
      </w:r>
      <w:r w:rsidR="003167F8">
        <w:t>n</w:t>
      </w:r>
      <w:r w:rsidR="00173440">
        <w:t xml:space="preserve">d 3 </w:t>
      </w:r>
      <w:r w:rsidR="003167F8">
        <w:t>would</w:t>
      </w:r>
      <w:r w:rsidR="00173440">
        <w:t xml:space="preserve"> then </w:t>
      </w:r>
      <w:r w:rsidR="00A85F81">
        <w:t xml:space="preserve">need </w:t>
      </w:r>
      <w:r w:rsidR="00173440">
        <w:t xml:space="preserve">to perform </w:t>
      </w:r>
      <w:r w:rsidR="003167F8">
        <w:t>additional</w:t>
      </w:r>
      <w:r w:rsidR="00173440">
        <w:t xml:space="preserve"> </w:t>
      </w:r>
      <w:r w:rsidR="00DE69DB">
        <w:t xml:space="preserve">cell search and </w:t>
      </w:r>
      <w:r w:rsidR="00173440">
        <w:t>cell change</w:t>
      </w:r>
      <w:r w:rsidR="00986641">
        <w:t xml:space="preserve"> to find another cell broadcasting TAC2</w:t>
      </w:r>
      <w:r w:rsidR="00DE69DB">
        <w:t xml:space="preserve">. This is an added UE </w:t>
      </w:r>
      <w:r w:rsidR="003167F8">
        <w:t>inefficiency</w:t>
      </w:r>
      <w:r w:rsidR="00DE69DB">
        <w:t xml:space="preserve">. However, extra </w:t>
      </w:r>
      <w:r w:rsidR="003167F8">
        <w:t>Registration</w:t>
      </w:r>
      <w:r w:rsidR="00DE69DB">
        <w:t xml:space="preserve"> </w:t>
      </w:r>
      <w:r w:rsidR="003167F8">
        <w:t>updates</w:t>
      </w:r>
      <w:r w:rsidR="00DE69DB">
        <w:t xml:space="preserve"> </w:t>
      </w:r>
      <w:r w:rsidR="00A85F81">
        <w:t xml:space="preserve">have been </w:t>
      </w:r>
      <w:r w:rsidR="00DE69DB">
        <w:t xml:space="preserve">avoided and paging can be more efficient. For example, in Figure 2C, paging would </w:t>
      </w:r>
      <w:r w:rsidR="003167F8">
        <w:t>only</w:t>
      </w:r>
      <w:r w:rsidR="00DE69DB">
        <w:t xml:space="preserve"> be sent in cell 3 and not in cells 1, 2, 4 and 5</w:t>
      </w:r>
      <w:r w:rsidR="00A85F81">
        <w:t xml:space="preserve"> for all UEs in TA2</w:t>
      </w:r>
      <w:r w:rsidR="00DE69DB">
        <w:t>.</w:t>
      </w:r>
      <w:r w:rsidR="0094508A">
        <w:t xml:space="preserve"> However, again, there is a price to pay, since a radio cell would then only be access</w:t>
      </w:r>
      <w:r w:rsidR="005E5BA1">
        <w:t>ible</w:t>
      </w:r>
      <w:r w:rsidR="0094508A">
        <w:t xml:space="preserve"> in general by UEs that were located inside the TA </w:t>
      </w:r>
      <w:r w:rsidR="00AD0BA7">
        <w:t>whose TAC was broadcast by the cell. UEs located in other TAs</w:t>
      </w:r>
      <w:r w:rsidR="005E5BA1">
        <w:t>,</w:t>
      </w:r>
      <w:r w:rsidR="00AD0BA7">
        <w:t xml:space="preserve"> which might also have coverage by the cell</w:t>
      </w:r>
      <w:r w:rsidR="005E5BA1">
        <w:t>,</w:t>
      </w:r>
      <w:r w:rsidR="00AD0BA7">
        <w:t xml:space="preserve"> would not access the cell due the new technique of </w:t>
      </w:r>
      <w:r w:rsidR="00F10A03">
        <w:t>only</w:t>
      </w:r>
      <w:r w:rsidR="00AD0BA7">
        <w:t xml:space="preserve"> accessing a radio cell broadcasting a TAC in the RA of the UEs. This would waste cell coverage capability.</w:t>
      </w:r>
    </w:p>
    <w:p w14:paraId="3D52037B" w14:textId="15BFF4CC" w:rsidR="00AD0BA7" w:rsidRDefault="00DE69DB">
      <w:pPr>
        <w:pStyle w:val="EX"/>
        <w:ind w:left="0" w:firstLine="0"/>
      </w:pPr>
      <w:r>
        <w:t xml:space="preserve">There is no analogous scenario for soft TAC </w:t>
      </w:r>
      <w:r w:rsidR="00A85F81">
        <w:t>switchover</w:t>
      </w:r>
      <w:r>
        <w:t>, si</w:t>
      </w:r>
      <w:r w:rsidR="003167F8">
        <w:t>n</w:t>
      </w:r>
      <w:r>
        <w:t xml:space="preserve">ce </w:t>
      </w:r>
      <w:r w:rsidR="003167F8">
        <w:t>this</w:t>
      </w:r>
      <w:r>
        <w:t xml:space="preserve"> is designed t</w:t>
      </w:r>
      <w:r w:rsidR="00A85F81">
        <w:t>o</w:t>
      </w:r>
      <w:r>
        <w:t xml:space="preserve"> </w:t>
      </w:r>
      <w:r w:rsidR="003167F8">
        <w:t>already</w:t>
      </w:r>
      <w:r>
        <w:t xml:space="preserve"> allow a UE to access cells which cover only parts of the TA in which</w:t>
      </w:r>
      <w:r w:rsidR="00A85F81">
        <w:t xml:space="preserve"> </w:t>
      </w:r>
      <w:r w:rsidR="005E5BA1">
        <w:t>the UE</w:t>
      </w:r>
      <w:r w:rsidR="00A85F81">
        <w:t xml:space="preserve"> is</w:t>
      </w:r>
      <w:r>
        <w:t xml:space="preserve"> located. However, paging with </w:t>
      </w:r>
      <w:r w:rsidR="00A85F81">
        <w:t xml:space="preserve">soft </w:t>
      </w:r>
      <w:r>
        <w:t xml:space="preserve">TAC </w:t>
      </w:r>
      <w:r w:rsidR="003167F8">
        <w:t>update</w:t>
      </w:r>
      <w:r>
        <w:t xml:space="preserve"> might </w:t>
      </w:r>
      <w:r w:rsidR="00A85F81">
        <w:t xml:space="preserve">now </w:t>
      </w:r>
      <w:r>
        <w:t xml:space="preserve">be </w:t>
      </w:r>
      <w:r w:rsidR="00A85F81">
        <w:t xml:space="preserve">less </w:t>
      </w:r>
      <w:r w:rsidR="001A489A">
        <w:t>efficient</w:t>
      </w:r>
      <w:r>
        <w:t xml:space="preserve"> </w:t>
      </w:r>
      <w:r w:rsidR="001A489A">
        <w:t>than</w:t>
      </w:r>
      <w:r>
        <w:t xml:space="preserve"> with </w:t>
      </w:r>
      <w:r w:rsidR="00A85F81">
        <w:t xml:space="preserve">hard </w:t>
      </w:r>
      <w:r>
        <w:t xml:space="preserve">TAC update as shown in </w:t>
      </w:r>
      <w:r w:rsidR="001A489A">
        <w:t>Figure</w:t>
      </w:r>
      <w:r>
        <w:t xml:space="preserve"> 3B, where paging for soft TAC update </w:t>
      </w:r>
      <w:r w:rsidR="00A85F81">
        <w:t>would</w:t>
      </w:r>
      <w:r>
        <w:t xml:space="preserve"> </w:t>
      </w:r>
      <w:r w:rsidR="00A85F81">
        <w:t xml:space="preserve">still </w:t>
      </w:r>
      <w:r>
        <w:t xml:space="preserve">be sent in cells </w:t>
      </w:r>
      <w:r w:rsidR="00A85F81">
        <w:t xml:space="preserve">2 and 4 </w:t>
      </w:r>
      <w:r>
        <w:t xml:space="preserve">with </w:t>
      </w:r>
      <w:r w:rsidR="001A489A">
        <w:t>only</w:t>
      </w:r>
      <w:r>
        <w:t xml:space="preserve"> </w:t>
      </w:r>
      <w:r w:rsidR="001A489A">
        <w:t>partial</w:t>
      </w:r>
      <w:r>
        <w:t xml:space="preserve"> coverage of TA</w:t>
      </w:r>
      <w:r w:rsidR="00A85F81">
        <w:t>2</w:t>
      </w:r>
      <w:r>
        <w:t xml:space="preserve">, </w:t>
      </w:r>
      <w:r w:rsidR="00A85F81">
        <w:t xml:space="preserve">which was </w:t>
      </w:r>
      <w:r w:rsidR="001A489A">
        <w:t>avoided</w:t>
      </w:r>
      <w:r>
        <w:t xml:space="preserve"> with hard TAC </w:t>
      </w:r>
      <w:r w:rsidR="001A489A">
        <w:t>up</w:t>
      </w:r>
      <w:r>
        <w:t xml:space="preserve">date. </w:t>
      </w:r>
      <w:r w:rsidR="00AD0BA7">
        <w:t>This less efficient paging is not an “apples to apples” comparison since soft TAC update will also enable UEs to access the entire coverage areas of cells as opposed to just the portions of cells covering the TAs for the TACs they broadcast.</w:t>
      </w:r>
      <w:r w:rsidR="005E5BA1">
        <w:t xml:space="preserve"> Hence, th</w:t>
      </w:r>
      <w:r w:rsidR="00500209">
        <w:t>is new</w:t>
      </w:r>
      <w:r w:rsidR="005E5BA1">
        <w:t xml:space="preserve"> technique </w:t>
      </w:r>
      <w:r w:rsidR="00500209">
        <w:t>for hard TAC switchover may not be much, if any, of an advantage.</w:t>
      </w:r>
    </w:p>
    <w:p w14:paraId="2DAA0271" w14:textId="6E897979" w:rsidR="00500209" w:rsidRDefault="00500209">
      <w:pPr>
        <w:pStyle w:val="EX"/>
        <w:ind w:left="0" w:firstLine="0"/>
      </w:pPr>
      <w:r>
        <w:t>Overall, the comparisons here show the following.</w:t>
      </w:r>
    </w:p>
    <w:p w14:paraId="32E5A370" w14:textId="6D536E3E" w:rsidR="00AD0D48" w:rsidRPr="006149AB" w:rsidRDefault="00111068" w:rsidP="006149AB">
      <w:pPr>
        <w:pStyle w:val="EX"/>
        <w:ind w:left="1440" w:hanging="1440"/>
        <w:rPr>
          <w:rFonts w:eastAsia="Malgun Gothic"/>
          <w:lang w:val="en-US"/>
        </w:rPr>
      </w:pPr>
      <w:r w:rsidRPr="00273B9B">
        <w:rPr>
          <w:b/>
          <w:bCs/>
        </w:rPr>
        <w:lastRenderedPageBreak/>
        <w:t>Observation 1</w:t>
      </w:r>
      <w:r w:rsidRPr="00273B9B">
        <w:rPr>
          <w:b/>
          <w:bCs/>
        </w:rPr>
        <w:tab/>
      </w:r>
      <w:r>
        <w:rPr>
          <w:b/>
          <w:bCs/>
        </w:rPr>
        <w:t>T</w:t>
      </w:r>
      <w:r w:rsidRPr="00273B9B">
        <w:rPr>
          <w:b/>
          <w:bCs/>
        </w:rPr>
        <w:t xml:space="preserve">he comparisons here show that soft TAC switchover can be more efficient than hard TAC switchover </w:t>
      </w:r>
      <w:r w:rsidR="00500209">
        <w:rPr>
          <w:b/>
          <w:bCs/>
        </w:rPr>
        <w:t xml:space="preserve">in some conditions </w:t>
      </w:r>
      <w:r w:rsidRPr="00273B9B">
        <w:rPr>
          <w:b/>
          <w:bCs/>
        </w:rPr>
        <w:t xml:space="preserve">and that it could be necessary to resort </w:t>
      </w:r>
      <w:r>
        <w:rPr>
          <w:b/>
          <w:bCs/>
        </w:rPr>
        <w:t xml:space="preserve">to </w:t>
      </w:r>
      <w:r w:rsidRPr="00273B9B">
        <w:rPr>
          <w:b/>
          <w:bCs/>
        </w:rPr>
        <w:t xml:space="preserve">what seem like less desirable or less likely conditions (e.g. large TA sizes or overlapping cell coverage areas) to reduce or reverse this. That </w:t>
      </w:r>
      <w:r>
        <w:rPr>
          <w:b/>
          <w:bCs/>
        </w:rPr>
        <w:t xml:space="preserve">implies </w:t>
      </w:r>
      <w:r w:rsidRPr="00273B9B">
        <w:rPr>
          <w:b/>
          <w:bCs/>
        </w:rPr>
        <w:t xml:space="preserve">that soft TAC update, like hard TAC update, </w:t>
      </w:r>
      <w:r>
        <w:rPr>
          <w:b/>
          <w:bCs/>
        </w:rPr>
        <w:t xml:space="preserve">is </w:t>
      </w:r>
      <w:r w:rsidRPr="00273B9B">
        <w:rPr>
          <w:b/>
          <w:bCs/>
        </w:rPr>
        <w:t>worth supporting</w:t>
      </w:r>
      <w:r>
        <w:rPr>
          <w:b/>
          <w:bCs/>
        </w:rPr>
        <w:t>.</w:t>
      </w:r>
    </w:p>
    <w:sectPr w:rsidR="00AD0D48" w:rsidRPr="006149AB" w:rsidSect="006E5651">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36E106" w14:textId="77777777" w:rsidR="007126FC" w:rsidRDefault="007126FC">
      <w:r>
        <w:separator/>
      </w:r>
    </w:p>
  </w:endnote>
  <w:endnote w:type="continuationSeparator" w:id="0">
    <w:p w14:paraId="2292AA99" w14:textId="77777777" w:rsidR="007126FC" w:rsidRDefault="007126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HP Simplified Han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Unicode MS">
    <w:altName w:val="Yu Gothic"/>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104EB" w14:textId="77777777" w:rsidR="00514E1C" w:rsidRDefault="00514E1C">
    <w:pPr>
      <w:pStyle w:val="Footer"/>
    </w:pPr>
    <w:r>
      <w:rPr>
        <w:lang w:val="fr-FR" w:eastAsia="fr-FR"/>
      </w:rPr>
      <mc:AlternateContent>
        <mc:Choice Requires="wps">
          <w:drawing>
            <wp:anchor distT="0" distB="0" distL="114300" distR="114300" simplePos="0" relativeHeight="251659264" behindDoc="0" locked="0" layoutInCell="0" allowOverlap="1" wp14:anchorId="6DBE6C18" wp14:editId="3D45C81C">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AA986" w14:textId="77777777" w:rsidR="00514E1C" w:rsidRPr="00721A02" w:rsidRDefault="00514E1C"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6DBE6C18" id="_x0000_t202" coordsize="21600,21600" o:spt="202" path="m,l,21600r21600,l21600,xe">
              <v:stroke joinstyle="miter"/>
              <v:path gradientshapeok="t" o:connecttype="rect"/>
            </v:shapetype>
            <v:shape id="MSIPCMb0fa48b181cf4de3905aacfa" o:spid="_x0000_s1026"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" o:allowincell="f" filled="f" stroked="f">
              <v:textbox inset="20pt,0,,0">
                <w:txbxContent>
                  <w:p w14:paraId="391AA986" w14:textId="77777777" w:rsidR="00514E1C" w:rsidRPr="00721A02" w:rsidRDefault="00514E1C"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C48EBB" w14:textId="77777777" w:rsidR="007126FC" w:rsidRDefault="007126FC">
      <w:r>
        <w:separator/>
      </w:r>
    </w:p>
  </w:footnote>
  <w:footnote w:type="continuationSeparator" w:id="0">
    <w:p w14:paraId="0685E4BD" w14:textId="77777777" w:rsidR="007126FC" w:rsidRDefault="007126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81AAB" w14:textId="77777777" w:rsidR="00514E1C" w:rsidRDefault="00514E1C" w:rsidP="006773A0">
    <w:pPr>
      <w:pStyle w:val="Header"/>
      <w:framePr w:wrap="auto" w:vAnchor="text" w:hAnchor="margin" w:y="1"/>
      <w:widowControl/>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0BA0D43"/>
    <w:multiLevelType w:val="hybridMultilevel"/>
    <w:tmpl w:val="664C00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CD16854"/>
    <w:multiLevelType w:val="hybridMultilevel"/>
    <w:tmpl w:val="0A6409E2"/>
    <w:lvl w:ilvl="0" w:tplc="041D000F">
      <w:start w:val="1"/>
      <w:numFmt w:val="decimal"/>
      <w:lvlText w:val="%1."/>
      <w:lvlJc w:val="left"/>
      <w:pPr>
        <w:ind w:left="2520" w:hanging="360"/>
      </w:pPr>
      <w:rPr>
        <w:rFonts w:hint="default"/>
      </w:rPr>
    </w:lvl>
    <w:lvl w:ilvl="1" w:tplc="041D0003" w:tentative="1">
      <w:start w:val="1"/>
      <w:numFmt w:val="bullet"/>
      <w:lvlText w:val="o"/>
      <w:lvlJc w:val="left"/>
      <w:pPr>
        <w:ind w:left="3240" w:hanging="360"/>
      </w:pPr>
      <w:rPr>
        <w:rFonts w:ascii="Courier New" w:hAnsi="Courier New" w:cs="Courier New" w:hint="default"/>
      </w:rPr>
    </w:lvl>
    <w:lvl w:ilvl="2" w:tplc="041D0005" w:tentative="1">
      <w:start w:val="1"/>
      <w:numFmt w:val="bullet"/>
      <w:lvlText w:val=""/>
      <w:lvlJc w:val="left"/>
      <w:pPr>
        <w:ind w:left="3960" w:hanging="360"/>
      </w:pPr>
      <w:rPr>
        <w:rFonts w:ascii="Wingdings" w:hAnsi="Wingdings" w:hint="default"/>
      </w:rPr>
    </w:lvl>
    <w:lvl w:ilvl="3" w:tplc="041D0001" w:tentative="1">
      <w:start w:val="1"/>
      <w:numFmt w:val="bullet"/>
      <w:lvlText w:val=""/>
      <w:lvlJc w:val="left"/>
      <w:pPr>
        <w:ind w:left="4680" w:hanging="360"/>
      </w:pPr>
      <w:rPr>
        <w:rFonts w:ascii="Symbol" w:hAnsi="Symbol" w:hint="default"/>
      </w:rPr>
    </w:lvl>
    <w:lvl w:ilvl="4" w:tplc="041D0003" w:tentative="1">
      <w:start w:val="1"/>
      <w:numFmt w:val="bullet"/>
      <w:lvlText w:val="o"/>
      <w:lvlJc w:val="left"/>
      <w:pPr>
        <w:ind w:left="5400" w:hanging="360"/>
      </w:pPr>
      <w:rPr>
        <w:rFonts w:ascii="Courier New" w:hAnsi="Courier New" w:cs="Courier New" w:hint="default"/>
      </w:rPr>
    </w:lvl>
    <w:lvl w:ilvl="5" w:tplc="041D0005" w:tentative="1">
      <w:start w:val="1"/>
      <w:numFmt w:val="bullet"/>
      <w:lvlText w:val=""/>
      <w:lvlJc w:val="left"/>
      <w:pPr>
        <w:ind w:left="6120" w:hanging="360"/>
      </w:pPr>
      <w:rPr>
        <w:rFonts w:ascii="Wingdings" w:hAnsi="Wingdings" w:hint="default"/>
      </w:rPr>
    </w:lvl>
    <w:lvl w:ilvl="6" w:tplc="041D0001" w:tentative="1">
      <w:start w:val="1"/>
      <w:numFmt w:val="bullet"/>
      <w:lvlText w:val=""/>
      <w:lvlJc w:val="left"/>
      <w:pPr>
        <w:ind w:left="6840" w:hanging="360"/>
      </w:pPr>
      <w:rPr>
        <w:rFonts w:ascii="Symbol" w:hAnsi="Symbol" w:hint="default"/>
      </w:rPr>
    </w:lvl>
    <w:lvl w:ilvl="7" w:tplc="041D0003" w:tentative="1">
      <w:start w:val="1"/>
      <w:numFmt w:val="bullet"/>
      <w:lvlText w:val="o"/>
      <w:lvlJc w:val="left"/>
      <w:pPr>
        <w:ind w:left="7560" w:hanging="360"/>
      </w:pPr>
      <w:rPr>
        <w:rFonts w:ascii="Courier New" w:hAnsi="Courier New" w:cs="Courier New" w:hint="default"/>
      </w:rPr>
    </w:lvl>
    <w:lvl w:ilvl="8" w:tplc="041D0005" w:tentative="1">
      <w:start w:val="1"/>
      <w:numFmt w:val="bullet"/>
      <w:lvlText w:val=""/>
      <w:lvlJc w:val="left"/>
      <w:pPr>
        <w:ind w:left="8280" w:hanging="360"/>
      </w:pPr>
      <w:rPr>
        <w:rFonts w:ascii="Wingdings" w:hAnsi="Wingdings" w:hint="default"/>
      </w:rPr>
    </w:lvl>
  </w:abstractNum>
  <w:abstractNum w:abstractNumId="4"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A2567F"/>
    <w:multiLevelType w:val="multilevel"/>
    <w:tmpl w:val="13A2567F"/>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7" w15:restartNumberingAfterBreak="0">
    <w:nsid w:val="1AA676FA"/>
    <w:multiLevelType w:val="multilevel"/>
    <w:tmpl w:val="1AA676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1901D99"/>
    <w:multiLevelType w:val="hybridMultilevel"/>
    <w:tmpl w:val="32C632B8"/>
    <w:lvl w:ilvl="0" w:tplc="D47291C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4"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5"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7B1C2BCC"/>
    <w:multiLevelType w:val="hybridMultilevel"/>
    <w:tmpl w:val="D9B8FF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2"/>
  </w:num>
  <w:num w:numId="3">
    <w:abstractNumId w:val="16"/>
  </w:num>
  <w:num w:numId="4">
    <w:abstractNumId w:val="8"/>
  </w:num>
  <w:num w:numId="5">
    <w:abstractNumId w:val="14"/>
  </w:num>
  <w:num w:numId="6">
    <w:abstractNumId w:val="6"/>
  </w:num>
  <w:num w:numId="7">
    <w:abstractNumId w:val="11"/>
  </w:num>
  <w:num w:numId="8">
    <w:abstractNumId w:val="10"/>
  </w:num>
  <w:num w:numId="9">
    <w:abstractNumId w:val="15"/>
  </w:num>
  <w:num w:numId="10">
    <w:abstractNumId w:val="9"/>
  </w:num>
  <w:num w:numId="11">
    <w:abstractNumId w:val="4"/>
  </w:num>
  <w:num w:numId="12">
    <w:abstractNumId w:val="12"/>
  </w:num>
  <w:num w:numId="13">
    <w:abstractNumId w:val="13"/>
  </w:num>
  <w:num w:numId="14">
    <w:abstractNumId w:val="1"/>
  </w:num>
  <w:num w:numId="15">
    <w:abstractNumId w:val="7"/>
  </w:num>
  <w:num w:numId="16">
    <w:abstractNumId w:val="5"/>
  </w:num>
  <w:num w:numId="17">
    <w:abstractNumId w:val="17"/>
  </w:num>
  <w:num w:numId="18">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3272"/>
    <w:rsid w:val="0000407B"/>
    <w:rsid w:val="00004F7A"/>
    <w:rsid w:val="0000743C"/>
    <w:rsid w:val="00007FE4"/>
    <w:rsid w:val="00011575"/>
    <w:rsid w:val="00012498"/>
    <w:rsid w:val="00013379"/>
    <w:rsid w:val="0001522F"/>
    <w:rsid w:val="0002191D"/>
    <w:rsid w:val="000266A0"/>
    <w:rsid w:val="000271FA"/>
    <w:rsid w:val="00031A75"/>
    <w:rsid w:val="00031C1D"/>
    <w:rsid w:val="00033205"/>
    <w:rsid w:val="00035EC0"/>
    <w:rsid w:val="00036EAE"/>
    <w:rsid w:val="0003799D"/>
    <w:rsid w:val="00037E61"/>
    <w:rsid w:val="0004262F"/>
    <w:rsid w:val="00042653"/>
    <w:rsid w:val="000437E3"/>
    <w:rsid w:val="00045FA3"/>
    <w:rsid w:val="000501E0"/>
    <w:rsid w:val="0005279F"/>
    <w:rsid w:val="000528C0"/>
    <w:rsid w:val="000553C3"/>
    <w:rsid w:val="00055613"/>
    <w:rsid w:val="00055B04"/>
    <w:rsid w:val="00056AAD"/>
    <w:rsid w:val="00056D9F"/>
    <w:rsid w:val="00060054"/>
    <w:rsid w:val="00060C49"/>
    <w:rsid w:val="00064B74"/>
    <w:rsid w:val="00065747"/>
    <w:rsid w:val="000729E9"/>
    <w:rsid w:val="00073338"/>
    <w:rsid w:val="000734F2"/>
    <w:rsid w:val="00073D1B"/>
    <w:rsid w:val="00074897"/>
    <w:rsid w:val="000750F8"/>
    <w:rsid w:val="0007677E"/>
    <w:rsid w:val="00081EA8"/>
    <w:rsid w:val="00082267"/>
    <w:rsid w:val="00082679"/>
    <w:rsid w:val="0008270B"/>
    <w:rsid w:val="000861CA"/>
    <w:rsid w:val="0009002F"/>
    <w:rsid w:val="00093E7E"/>
    <w:rsid w:val="00094D87"/>
    <w:rsid w:val="00095749"/>
    <w:rsid w:val="000961BC"/>
    <w:rsid w:val="00096824"/>
    <w:rsid w:val="0009746F"/>
    <w:rsid w:val="000976F9"/>
    <w:rsid w:val="000977C8"/>
    <w:rsid w:val="000A1E89"/>
    <w:rsid w:val="000A2727"/>
    <w:rsid w:val="000A7129"/>
    <w:rsid w:val="000A7444"/>
    <w:rsid w:val="000A74B4"/>
    <w:rsid w:val="000A7AD5"/>
    <w:rsid w:val="000B007D"/>
    <w:rsid w:val="000B1AE4"/>
    <w:rsid w:val="000B3451"/>
    <w:rsid w:val="000B7A3E"/>
    <w:rsid w:val="000C12E7"/>
    <w:rsid w:val="000C15D4"/>
    <w:rsid w:val="000C1C11"/>
    <w:rsid w:val="000C240C"/>
    <w:rsid w:val="000C4ECF"/>
    <w:rsid w:val="000C4F3B"/>
    <w:rsid w:val="000C6218"/>
    <w:rsid w:val="000C654A"/>
    <w:rsid w:val="000C6FA5"/>
    <w:rsid w:val="000D5618"/>
    <w:rsid w:val="000D6CFC"/>
    <w:rsid w:val="000D7AF7"/>
    <w:rsid w:val="000E09F6"/>
    <w:rsid w:val="000E0E25"/>
    <w:rsid w:val="000E1CF9"/>
    <w:rsid w:val="000E255C"/>
    <w:rsid w:val="000E3ADC"/>
    <w:rsid w:val="000E4AA3"/>
    <w:rsid w:val="000E510E"/>
    <w:rsid w:val="000E6B11"/>
    <w:rsid w:val="000F3373"/>
    <w:rsid w:val="000F34E8"/>
    <w:rsid w:val="000F45B9"/>
    <w:rsid w:val="000F760F"/>
    <w:rsid w:val="00100A03"/>
    <w:rsid w:val="00100C3F"/>
    <w:rsid w:val="00102910"/>
    <w:rsid w:val="00103C9F"/>
    <w:rsid w:val="001073DC"/>
    <w:rsid w:val="001076A2"/>
    <w:rsid w:val="001077D3"/>
    <w:rsid w:val="0010783E"/>
    <w:rsid w:val="0011004F"/>
    <w:rsid w:val="00111068"/>
    <w:rsid w:val="001114C3"/>
    <w:rsid w:val="00114218"/>
    <w:rsid w:val="00115FA1"/>
    <w:rsid w:val="00116E93"/>
    <w:rsid w:val="00117B81"/>
    <w:rsid w:val="00120015"/>
    <w:rsid w:val="00122B7E"/>
    <w:rsid w:val="00123F77"/>
    <w:rsid w:val="0013290F"/>
    <w:rsid w:val="0013735F"/>
    <w:rsid w:val="00137620"/>
    <w:rsid w:val="001425AE"/>
    <w:rsid w:val="00143404"/>
    <w:rsid w:val="00151CCA"/>
    <w:rsid w:val="00151F92"/>
    <w:rsid w:val="00153528"/>
    <w:rsid w:val="001551D7"/>
    <w:rsid w:val="001610F1"/>
    <w:rsid w:val="001618B3"/>
    <w:rsid w:val="001638AA"/>
    <w:rsid w:val="00166E88"/>
    <w:rsid w:val="001721BB"/>
    <w:rsid w:val="00172831"/>
    <w:rsid w:val="00172ACA"/>
    <w:rsid w:val="00173440"/>
    <w:rsid w:val="00177263"/>
    <w:rsid w:val="0017790A"/>
    <w:rsid w:val="001842D4"/>
    <w:rsid w:val="00184AEB"/>
    <w:rsid w:val="00184C29"/>
    <w:rsid w:val="00184DE6"/>
    <w:rsid w:val="00185FB7"/>
    <w:rsid w:val="0018723A"/>
    <w:rsid w:val="00190AA0"/>
    <w:rsid w:val="001927B8"/>
    <w:rsid w:val="0019336F"/>
    <w:rsid w:val="0019404D"/>
    <w:rsid w:val="001948BD"/>
    <w:rsid w:val="00194AB6"/>
    <w:rsid w:val="00195923"/>
    <w:rsid w:val="00197BE8"/>
    <w:rsid w:val="001A08AA"/>
    <w:rsid w:val="001A3120"/>
    <w:rsid w:val="001A32AA"/>
    <w:rsid w:val="001A356D"/>
    <w:rsid w:val="001A360B"/>
    <w:rsid w:val="001A489A"/>
    <w:rsid w:val="001A6EB4"/>
    <w:rsid w:val="001B0860"/>
    <w:rsid w:val="001B531F"/>
    <w:rsid w:val="001C2C5F"/>
    <w:rsid w:val="001C36CA"/>
    <w:rsid w:val="001C3AD3"/>
    <w:rsid w:val="001C5473"/>
    <w:rsid w:val="001C5DDF"/>
    <w:rsid w:val="001C69E5"/>
    <w:rsid w:val="001C6CF2"/>
    <w:rsid w:val="001C6E3F"/>
    <w:rsid w:val="001D06EA"/>
    <w:rsid w:val="001D3498"/>
    <w:rsid w:val="001D47A5"/>
    <w:rsid w:val="001D4E8E"/>
    <w:rsid w:val="001D541F"/>
    <w:rsid w:val="001D56F2"/>
    <w:rsid w:val="001D7258"/>
    <w:rsid w:val="001E1248"/>
    <w:rsid w:val="001E1D6C"/>
    <w:rsid w:val="001E5112"/>
    <w:rsid w:val="001E621C"/>
    <w:rsid w:val="001E74FE"/>
    <w:rsid w:val="001F12B8"/>
    <w:rsid w:val="001F1F29"/>
    <w:rsid w:val="001F24CB"/>
    <w:rsid w:val="001F53D4"/>
    <w:rsid w:val="001F6984"/>
    <w:rsid w:val="001F71A3"/>
    <w:rsid w:val="002058AC"/>
    <w:rsid w:val="00207886"/>
    <w:rsid w:val="00207B00"/>
    <w:rsid w:val="00210F0C"/>
    <w:rsid w:val="002110CD"/>
    <w:rsid w:val="00211AA8"/>
    <w:rsid w:val="00212373"/>
    <w:rsid w:val="002138EA"/>
    <w:rsid w:val="00214FBD"/>
    <w:rsid w:val="00216684"/>
    <w:rsid w:val="00221AC7"/>
    <w:rsid w:val="0022239A"/>
    <w:rsid w:val="002226F9"/>
    <w:rsid w:val="00222897"/>
    <w:rsid w:val="002236F7"/>
    <w:rsid w:val="0023226E"/>
    <w:rsid w:val="00232E48"/>
    <w:rsid w:val="002331B9"/>
    <w:rsid w:val="00233DB2"/>
    <w:rsid w:val="0023406E"/>
    <w:rsid w:val="00235394"/>
    <w:rsid w:val="0024008A"/>
    <w:rsid w:val="00242C6C"/>
    <w:rsid w:val="00242CCE"/>
    <w:rsid w:val="002436D3"/>
    <w:rsid w:val="002439C6"/>
    <w:rsid w:val="002446C6"/>
    <w:rsid w:val="0025107F"/>
    <w:rsid w:val="0025482B"/>
    <w:rsid w:val="00255283"/>
    <w:rsid w:val="00255E45"/>
    <w:rsid w:val="002561D5"/>
    <w:rsid w:val="002573EC"/>
    <w:rsid w:val="00260002"/>
    <w:rsid w:val="00260608"/>
    <w:rsid w:val="00260755"/>
    <w:rsid w:val="0026179F"/>
    <w:rsid w:val="00261DD6"/>
    <w:rsid w:val="002621E7"/>
    <w:rsid w:val="00262AED"/>
    <w:rsid w:val="002631FF"/>
    <w:rsid w:val="002647BD"/>
    <w:rsid w:val="00264B38"/>
    <w:rsid w:val="0027175A"/>
    <w:rsid w:val="00271C3F"/>
    <w:rsid w:val="00273381"/>
    <w:rsid w:val="00273A7F"/>
    <w:rsid w:val="00274E1A"/>
    <w:rsid w:val="002756F0"/>
    <w:rsid w:val="002757AF"/>
    <w:rsid w:val="0027660E"/>
    <w:rsid w:val="002810A5"/>
    <w:rsid w:val="0028170A"/>
    <w:rsid w:val="00282213"/>
    <w:rsid w:val="0028452D"/>
    <w:rsid w:val="00284EC4"/>
    <w:rsid w:val="002853C4"/>
    <w:rsid w:val="002855DC"/>
    <w:rsid w:val="0028633D"/>
    <w:rsid w:val="00286CA4"/>
    <w:rsid w:val="002926EB"/>
    <w:rsid w:val="002944E2"/>
    <w:rsid w:val="002944F9"/>
    <w:rsid w:val="00294AD2"/>
    <w:rsid w:val="002955A5"/>
    <w:rsid w:val="002A2997"/>
    <w:rsid w:val="002A2E2F"/>
    <w:rsid w:val="002A6A0C"/>
    <w:rsid w:val="002A6C81"/>
    <w:rsid w:val="002B064C"/>
    <w:rsid w:val="002B19C7"/>
    <w:rsid w:val="002B1CB8"/>
    <w:rsid w:val="002B22E2"/>
    <w:rsid w:val="002B44CC"/>
    <w:rsid w:val="002C2A52"/>
    <w:rsid w:val="002C30AE"/>
    <w:rsid w:val="002D0B7C"/>
    <w:rsid w:val="002D0EB6"/>
    <w:rsid w:val="002D3E4D"/>
    <w:rsid w:val="002D465D"/>
    <w:rsid w:val="002D54FF"/>
    <w:rsid w:val="002D7268"/>
    <w:rsid w:val="002E23E6"/>
    <w:rsid w:val="002E6EF5"/>
    <w:rsid w:val="002E7782"/>
    <w:rsid w:val="002E7B6F"/>
    <w:rsid w:val="002F1316"/>
    <w:rsid w:val="002F2941"/>
    <w:rsid w:val="002F32D0"/>
    <w:rsid w:val="002F4093"/>
    <w:rsid w:val="002F4B77"/>
    <w:rsid w:val="002F6645"/>
    <w:rsid w:val="003012C5"/>
    <w:rsid w:val="00301790"/>
    <w:rsid w:val="00304464"/>
    <w:rsid w:val="00304C48"/>
    <w:rsid w:val="003056CA"/>
    <w:rsid w:val="003072C0"/>
    <w:rsid w:val="00311E9B"/>
    <w:rsid w:val="00312A06"/>
    <w:rsid w:val="00313476"/>
    <w:rsid w:val="00313C22"/>
    <w:rsid w:val="00316559"/>
    <w:rsid w:val="003167F8"/>
    <w:rsid w:val="0032149C"/>
    <w:rsid w:val="00323121"/>
    <w:rsid w:val="003249ED"/>
    <w:rsid w:val="0032559D"/>
    <w:rsid w:val="00326915"/>
    <w:rsid w:val="003272E6"/>
    <w:rsid w:val="003356DA"/>
    <w:rsid w:val="00336C01"/>
    <w:rsid w:val="00337A79"/>
    <w:rsid w:val="00342CFC"/>
    <w:rsid w:val="003522EC"/>
    <w:rsid w:val="00354BC3"/>
    <w:rsid w:val="00355540"/>
    <w:rsid w:val="003607F3"/>
    <w:rsid w:val="0036269E"/>
    <w:rsid w:val="003634A0"/>
    <w:rsid w:val="003653F3"/>
    <w:rsid w:val="00367724"/>
    <w:rsid w:val="00370473"/>
    <w:rsid w:val="00371E81"/>
    <w:rsid w:val="003736B5"/>
    <w:rsid w:val="00373CB3"/>
    <w:rsid w:val="00374459"/>
    <w:rsid w:val="0037722B"/>
    <w:rsid w:val="003800CF"/>
    <w:rsid w:val="0038037B"/>
    <w:rsid w:val="00381775"/>
    <w:rsid w:val="00386D07"/>
    <w:rsid w:val="00391926"/>
    <w:rsid w:val="003924FC"/>
    <w:rsid w:val="00392947"/>
    <w:rsid w:val="00392B31"/>
    <w:rsid w:val="0039310F"/>
    <w:rsid w:val="003934F6"/>
    <w:rsid w:val="003955D0"/>
    <w:rsid w:val="00397230"/>
    <w:rsid w:val="0039767B"/>
    <w:rsid w:val="003A0D78"/>
    <w:rsid w:val="003A28AB"/>
    <w:rsid w:val="003A2E92"/>
    <w:rsid w:val="003A40F7"/>
    <w:rsid w:val="003A6860"/>
    <w:rsid w:val="003B0099"/>
    <w:rsid w:val="003B1459"/>
    <w:rsid w:val="003B17DE"/>
    <w:rsid w:val="003B2DF1"/>
    <w:rsid w:val="003B35A1"/>
    <w:rsid w:val="003B4AE2"/>
    <w:rsid w:val="003B7EEA"/>
    <w:rsid w:val="003C346D"/>
    <w:rsid w:val="003D7511"/>
    <w:rsid w:val="003D7674"/>
    <w:rsid w:val="003E1F8E"/>
    <w:rsid w:val="003E3071"/>
    <w:rsid w:val="003E38C6"/>
    <w:rsid w:val="003E4D01"/>
    <w:rsid w:val="003E6815"/>
    <w:rsid w:val="003E769A"/>
    <w:rsid w:val="003F04A0"/>
    <w:rsid w:val="003F5EC6"/>
    <w:rsid w:val="003F67BF"/>
    <w:rsid w:val="003F6B3B"/>
    <w:rsid w:val="00400D54"/>
    <w:rsid w:val="00401532"/>
    <w:rsid w:val="004020D7"/>
    <w:rsid w:val="00406444"/>
    <w:rsid w:val="0041286B"/>
    <w:rsid w:val="004128A4"/>
    <w:rsid w:val="0041347C"/>
    <w:rsid w:val="00414BF9"/>
    <w:rsid w:val="004174D7"/>
    <w:rsid w:val="00417C22"/>
    <w:rsid w:val="00422446"/>
    <w:rsid w:val="00424735"/>
    <w:rsid w:val="0042702E"/>
    <w:rsid w:val="00427F6B"/>
    <w:rsid w:val="004302C6"/>
    <w:rsid w:val="00430544"/>
    <w:rsid w:val="00430B23"/>
    <w:rsid w:val="004313FD"/>
    <w:rsid w:val="00431692"/>
    <w:rsid w:val="004322A0"/>
    <w:rsid w:val="00432DDC"/>
    <w:rsid w:val="00433CB2"/>
    <w:rsid w:val="00434093"/>
    <w:rsid w:val="00435EC6"/>
    <w:rsid w:val="00437BDD"/>
    <w:rsid w:val="00442768"/>
    <w:rsid w:val="0044336B"/>
    <w:rsid w:val="00444225"/>
    <w:rsid w:val="00445E1D"/>
    <w:rsid w:val="00447A84"/>
    <w:rsid w:val="00447B38"/>
    <w:rsid w:val="00452296"/>
    <w:rsid w:val="004537E4"/>
    <w:rsid w:val="004543A8"/>
    <w:rsid w:val="00456C8C"/>
    <w:rsid w:val="004701FC"/>
    <w:rsid w:val="004707E0"/>
    <w:rsid w:val="004730F4"/>
    <w:rsid w:val="00477B8C"/>
    <w:rsid w:val="00484389"/>
    <w:rsid w:val="004846F7"/>
    <w:rsid w:val="00484A21"/>
    <w:rsid w:val="00484AF1"/>
    <w:rsid w:val="0048571D"/>
    <w:rsid w:val="004857B4"/>
    <w:rsid w:val="00485A20"/>
    <w:rsid w:val="00491606"/>
    <w:rsid w:val="004919DD"/>
    <w:rsid w:val="004925E0"/>
    <w:rsid w:val="004944CD"/>
    <w:rsid w:val="00495187"/>
    <w:rsid w:val="00497058"/>
    <w:rsid w:val="004A17C7"/>
    <w:rsid w:val="004A1E26"/>
    <w:rsid w:val="004A1E38"/>
    <w:rsid w:val="004A3660"/>
    <w:rsid w:val="004A76AB"/>
    <w:rsid w:val="004B36FF"/>
    <w:rsid w:val="004B4DB3"/>
    <w:rsid w:val="004B5BE6"/>
    <w:rsid w:val="004B5D71"/>
    <w:rsid w:val="004C0A17"/>
    <w:rsid w:val="004C234E"/>
    <w:rsid w:val="004C2A94"/>
    <w:rsid w:val="004C54DA"/>
    <w:rsid w:val="004C615E"/>
    <w:rsid w:val="004C7B0D"/>
    <w:rsid w:val="004C7D5A"/>
    <w:rsid w:val="004D0D99"/>
    <w:rsid w:val="004D4493"/>
    <w:rsid w:val="004D76D0"/>
    <w:rsid w:val="004E0898"/>
    <w:rsid w:val="004E3439"/>
    <w:rsid w:val="004E5CBC"/>
    <w:rsid w:val="004F22DD"/>
    <w:rsid w:val="004F2ACA"/>
    <w:rsid w:val="004F2D65"/>
    <w:rsid w:val="004F32C7"/>
    <w:rsid w:val="004F4144"/>
    <w:rsid w:val="004F4431"/>
    <w:rsid w:val="004F6C8D"/>
    <w:rsid w:val="004F7944"/>
    <w:rsid w:val="004F7A3D"/>
    <w:rsid w:val="00500209"/>
    <w:rsid w:val="00503FF7"/>
    <w:rsid w:val="0050435F"/>
    <w:rsid w:val="00505BFA"/>
    <w:rsid w:val="00507253"/>
    <w:rsid w:val="005079B9"/>
    <w:rsid w:val="005103F7"/>
    <w:rsid w:val="0051076E"/>
    <w:rsid w:val="0051183E"/>
    <w:rsid w:val="005127DF"/>
    <w:rsid w:val="005130EF"/>
    <w:rsid w:val="00514E1C"/>
    <w:rsid w:val="005155C9"/>
    <w:rsid w:val="00516406"/>
    <w:rsid w:val="00517758"/>
    <w:rsid w:val="005216F4"/>
    <w:rsid w:val="005226B8"/>
    <w:rsid w:val="00524B09"/>
    <w:rsid w:val="0052540D"/>
    <w:rsid w:val="00525503"/>
    <w:rsid w:val="00531B22"/>
    <w:rsid w:val="0053209B"/>
    <w:rsid w:val="00532234"/>
    <w:rsid w:val="005335C9"/>
    <w:rsid w:val="00533A12"/>
    <w:rsid w:val="00535E5D"/>
    <w:rsid w:val="0053679D"/>
    <w:rsid w:val="0053781B"/>
    <w:rsid w:val="005444B8"/>
    <w:rsid w:val="00544E95"/>
    <w:rsid w:val="00545C3E"/>
    <w:rsid w:val="00545D73"/>
    <w:rsid w:val="00553D42"/>
    <w:rsid w:val="00554DF9"/>
    <w:rsid w:val="00557FAB"/>
    <w:rsid w:val="00560DDD"/>
    <w:rsid w:val="0056303F"/>
    <w:rsid w:val="0056380F"/>
    <w:rsid w:val="00563ADE"/>
    <w:rsid w:val="00565795"/>
    <w:rsid w:val="00566774"/>
    <w:rsid w:val="00571CE3"/>
    <w:rsid w:val="00572BB1"/>
    <w:rsid w:val="00575FC0"/>
    <w:rsid w:val="005767AD"/>
    <w:rsid w:val="00577919"/>
    <w:rsid w:val="00577AB5"/>
    <w:rsid w:val="005805B1"/>
    <w:rsid w:val="00580CFC"/>
    <w:rsid w:val="00580FE0"/>
    <w:rsid w:val="00581620"/>
    <w:rsid w:val="00581A6B"/>
    <w:rsid w:val="00585572"/>
    <w:rsid w:val="0058578F"/>
    <w:rsid w:val="005862D6"/>
    <w:rsid w:val="00586CAD"/>
    <w:rsid w:val="00587390"/>
    <w:rsid w:val="005901FD"/>
    <w:rsid w:val="00590C49"/>
    <w:rsid w:val="0059133A"/>
    <w:rsid w:val="00594D89"/>
    <w:rsid w:val="00597805"/>
    <w:rsid w:val="005A11F1"/>
    <w:rsid w:val="005A2572"/>
    <w:rsid w:val="005B1839"/>
    <w:rsid w:val="005B1E2F"/>
    <w:rsid w:val="005B25D0"/>
    <w:rsid w:val="005B30AB"/>
    <w:rsid w:val="005B5FFC"/>
    <w:rsid w:val="005B60D4"/>
    <w:rsid w:val="005B6869"/>
    <w:rsid w:val="005C0036"/>
    <w:rsid w:val="005C0087"/>
    <w:rsid w:val="005C0C41"/>
    <w:rsid w:val="005C3CCD"/>
    <w:rsid w:val="005D3E2E"/>
    <w:rsid w:val="005D3FD8"/>
    <w:rsid w:val="005D5473"/>
    <w:rsid w:val="005D6BD9"/>
    <w:rsid w:val="005D7B45"/>
    <w:rsid w:val="005E03CE"/>
    <w:rsid w:val="005E2A6C"/>
    <w:rsid w:val="005E5A8E"/>
    <w:rsid w:val="005E5BA1"/>
    <w:rsid w:val="005E5D7B"/>
    <w:rsid w:val="005E62DB"/>
    <w:rsid w:val="005F0CE7"/>
    <w:rsid w:val="006000BB"/>
    <w:rsid w:val="00600518"/>
    <w:rsid w:val="006006E8"/>
    <w:rsid w:val="00601632"/>
    <w:rsid w:val="00605D67"/>
    <w:rsid w:val="006067C5"/>
    <w:rsid w:val="006069E6"/>
    <w:rsid w:val="00607C4E"/>
    <w:rsid w:val="00607F6F"/>
    <w:rsid w:val="00610D4E"/>
    <w:rsid w:val="006115DD"/>
    <w:rsid w:val="0061339D"/>
    <w:rsid w:val="00614706"/>
    <w:rsid w:val="006149AB"/>
    <w:rsid w:val="00615EB2"/>
    <w:rsid w:val="00617177"/>
    <w:rsid w:val="00617D81"/>
    <w:rsid w:val="006228E0"/>
    <w:rsid w:val="00623044"/>
    <w:rsid w:val="0062444F"/>
    <w:rsid w:val="00626CCD"/>
    <w:rsid w:val="006309C9"/>
    <w:rsid w:val="00630F5C"/>
    <w:rsid w:val="006340FC"/>
    <w:rsid w:val="00636210"/>
    <w:rsid w:val="00643725"/>
    <w:rsid w:val="006441C0"/>
    <w:rsid w:val="00647499"/>
    <w:rsid w:val="00647546"/>
    <w:rsid w:val="00652C06"/>
    <w:rsid w:val="0065485E"/>
    <w:rsid w:val="006565C0"/>
    <w:rsid w:val="006604AB"/>
    <w:rsid w:val="00662025"/>
    <w:rsid w:val="006621AA"/>
    <w:rsid w:val="0066249D"/>
    <w:rsid w:val="0066304D"/>
    <w:rsid w:val="00663279"/>
    <w:rsid w:val="0066494B"/>
    <w:rsid w:val="006666AB"/>
    <w:rsid w:val="00667FEC"/>
    <w:rsid w:val="00670764"/>
    <w:rsid w:val="00670BAC"/>
    <w:rsid w:val="00671C5A"/>
    <w:rsid w:val="006773A0"/>
    <w:rsid w:val="00680969"/>
    <w:rsid w:val="00681453"/>
    <w:rsid w:val="0068168D"/>
    <w:rsid w:val="006818DB"/>
    <w:rsid w:val="006828A8"/>
    <w:rsid w:val="00683419"/>
    <w:rsid w:val="00684DBE"/>
    <w:rsid w:val="00691A7D"/>
    <w:rsid w:val="00694301"/>
    <w:rsid w:val="00697FC6"/>
    <w:rsid w:val="006A67C3"/>
    <w:rsid w:val="006B0D17"/>
    <w:rsid w:val="006B1D0F"/>
    <w:rsid w:val="006B3043"/>
    <w:rsid w:val="006B37A7"/>
    <w:rsid w:val="006B43D9"/>
    <w:rsid w:val="006B4818"/>
    <w:rsid w:val="006B4A4D"/>
    <w:rsid w:val="006B5837"/>
    <w:rsid w:val="006B5DE4"/>
    <w:rsid w:val="006B6C8A"/>
    <w:rsid w:val="006B720C"/>
    <w:rsid w:val="006C03F6"/>
    <w:rsid w:val="006C0740"/>
    <w:rsid w:val="006C2A8B"/>
    <w:rsid w:val="006C2E12"/>
    <w:rsid w:val="006C350C"/>
    <w:rsid w:val="006C519B"/>
    <w:rsid w:val="006C552A"/>
    <w:rsid w:val="006D238E"/>
    <w:rsid w:val="006D2D8F"/>
    <w:rsid w:val="006D3F87"/>
    <w:rsid w:val="006D4032"/>
    <w:rsid w:val="006D53CF"/>
    <w:rsid w:val="006D6317"/>
    <w:rsid w:val="006E1758"/>
    <w:rsid w:val="006E1988"/>
    <w:rsid w:val="006E1CD2"/>
    <w:rsid w:val="006E5323"/>
    <w:rsid w:val="006E5651"/>
    <w:rsid w:val="006E5F8D"/>
    <w:rsid w:val="006F0B7C"/>
    <w:rsid w:val="006F2087"/>
    <w:rsid w:val="006F479F"/>
    <w:rsid w:val="006F5B65"/>
    <w:rsid w:val="006F600D"/>
    <w:rsid w:val="006F7C7E"/>
    <w:rsid w:val="00702318"/>
    <w:rsid w:val="007049D5"/>
    <w:rsid w:val="00704C5A"/>
    <w:rsid w:val="00705BD8"/>
    <w:rsid w:val="0070646B"/>
    <w:rsid w:val="0071232F"/>
    <w:rsid w:val="007126FC"/>
    <w:rsid w:val="007134E6"/>
    <w:rsid w:val="007143BD"/>
    <w:rsid w:val="007167E3"/>
    <w:rsid w:val="00717F14"/>
    <w:rsid w:val="00721A02"/>
    <w:rsid w:val="00725B84"/>
    <w:rsid w:val="0072600E"/>
    <w:rsid w:val="007330F3"/>
    <w:rsid w:val="007346C6"/>
    <w:rsid w:val="007349E7"/>
    <w:rsid w:val="00736D9D"/>
    <w:rsid w:val="00737775"/>
    <w:rsid w:val="00742CCD"/>
    <w:rsid w:val="00742F87"/>
    <w:rsid w:val="0074551E"/>
    <w:rsid w:val="007473D7"/>
    <w:rsid w:val="0075114C"/>
    <w:rsid w:val="00751EC0"/>
    <w:rsid w:val="00756DBE"/>
    <w:rsid w:val="007575F1"/>
    <w:rsid w:val="00757E03"/>
    <w:rsid w:val="00761DAE"/>
    <w:rsid w:val="00761FE1"/>
    <w:rsid w:val="00762AB3"/>
    <w:rsid w:val="007661BF"/>
    <w:rsid w:val="00766D90"/>
    <w:rsid w:val="0076782E"/>
    <w:rsid w:val="00767EC7"/>
    <w:rsid w:val="007704E9"/>
    <w:rsid w:val="0077136C"/>
    <w:rsid w:val="007727E4"/>
    <w:rsid w:val="00772D66"/>
    <w:rsid w:val="00773F34"/>
    <w:rsid w:val="0077772F"/>
    <w:rsid w:val="00777817"/>
    <w:rsid w:val="00780E58"/>
    <w:rsid w:val="0078553D"/>
    <w:rsid w:val="00786CB6"/>
    <w:rsid w:val="00787FA2"/>
    <w:rsid w:val="007908A7"/>
    <w:rsid w:val="007960EE"/>
    <w:rsid w:val="00796A06"/>
    <w:rsid w:val="00796A46"/>
    <w:rsid w:val="007A100A"/>
    <w:rsid w:val="007A2C94"/>
    <w:rsid w:val="007A2E91"/>
    <w:rsid w:val="007A4FBB"/>
    <w:rsid w:val="007A68F7"/>
    <w:rsid w:val="007A72E4"/>
    <w:rsid w:val="007B0974"/>
    <w:rsid w:val="007B0B1B"/>
    <w:rsid w:val="007B1ACD"/>
    <w:rsid w:val="007B2229"/>
    <w:rsid w:val="007B253D"/>
    <w:rsid w:val="007B3616"/>
    <w:rsid w:val="007C0138"/>
    <w:rsid w:val="007C04F6"/>
    <w:rsid w:val="007C0C3E"/>
    <w:rsid w:val="007C365F"/>
    <w:rsid w:val="007C4286"/>
    <w:rsid w:val="007C4BFA"/>
    <w:rsid w:val="007C5C33"/>
    <w:rsid w:val="007C5E80"/>
    <w:rsid w:val="007C751E"/>
    <w:rsid w:val="007D0D42"/>
    <w:rsid w:val="007D365D"/>
    <w:rsid w:val="007D64E2"/>
    <w:rsid w:val="007D6F92"/>
    <w:rsid w:val="007D7FAE"/>
    <w:rsid w:val="007E0040"/>
    <w:rsid w:val="007E2167"/>
    <w:rsid w:val="007E3E38"/>
    <w:rsid w:val="007F0261"/>
    <w:rsid w:val="007F0E1E"/>
    <w:rsid w:val="007F0E46"/>
    <w:rsid w:val="007F2168"/>
    <w:rsid w:val="007F23F6"/>
    <w:rsid w:val="007F351F"/>
    <w:rsid w:val="007F62EA"/>
    <w:rsid w:val="00801398"/>
    <w:rsid w:val="00805F9A"/>
    <w:rsid w:val="00806105"/>
    <w:rsid w:val="00812A7C"/>
    <w:rsid w:val="008141DD"/>
    <w:rsid w:val="00815654"/>
    <w:rsid w:val="008245F8"/>
    <w:rsid w:val="008311A7"/>
    <w:rsid w:val="00831D8B"/>
    <w:rsid w:val="008337A4"/>
    <w:rsid w:val="00833D20"/>
    <w:rsid w:val="008431A7"/>
    <w:rsid w:val="00852660"/>
    <w:rsid w:val="00852D54"/>
    <w:rsid w:val="00853BEC"/>
    <w:rsid w:val="00854198"/>
    <w:rsid w:val="008556E4"/>
    <w:rsid w:val="008570FC"/>
    <w:rsid w:val="00863205"/>
    <w:rsid w:val="0086611F"/>
    <w:rsid w:val="00866DE6"/>
    <w:rsid w:val="00866DFC"/>
    <w:rsid w:val="008745F2"/>
    <w:rsid w:val="0088669E"/>
    <w:rsid w:val="0089068B"/>
    <w:rsid w:val="00891327"/>
    <w:rsid w:val="00891E8D"/>
    <w:rsid w:val="00891EC3"/>
    <w:rsid w:val="00894619"/>
    <w:rsid w:val="00894683"/>
    <w:rsid w:val="00894925"/>
    <w:rsid w:val="00894BE4"/>
    <w:rsid w:val="008A2A40"/>
    <w:rsid w:val="008A500B"/>
    <w:rsid w:val="008A5B34"/>
    <w:rsid w:val="008A74A7"/>
    <w:rsid w:val="008B0217"/>
    <w:rsid w:val="008B20E4"/>
    <w:rsid w:val="008B2A52"/>
    <w:rsid w:val="008B2B01"/>
    <w:rsid w:val="008B4A3B"/>
    <w:rsid w:val="008B6BF0"/>
    <w:rsid w:val="008C058C"/>
    <w:rsid w:val="008C23FC"/>
    <w:rsid w:val="008C29BF"/>
    <w:rsid w:val="008C3202"/>
    <w:rsid w:val="008C60E9"/>
    <w:rsid w:val="008C6F3F"/>
    <w:rsid w:val="008C6FA1"/>
    <w:rsid w:val="008C7D2F"/>
    <w:rsid w:val="008D080D"/>
    <w:rsid w:val="008D4F40"/>
    <w:rsid w:val="008E256D"/>
    <w:rsid w:val="008E2DE3"/>
    <w:rsid w:val="008E39E5"/>
    <w:rsid w:val="008E5D98"/>
    <w:rsid w:val="008E5DF7"/>
    <w:rsid w:val="008E6002"/>
    <w:rsid w:val="008F0841"/>
    <w:rsid w:val="008F1797"/>
    <w:rsid w:val="008F179F"/>
    <w:rsid w:val="008F3D2C"/>
    <w:rsid w:val="008F6E31"/>
    <w:rsid w:val="0090040A"/>
    <w:rsid w:val="00902C22"/>
    <w:rsid w:val="00903393"/>
    <w:rsid w:val="00905109"/>
    <w:rsid w:val="009102C5"/>
    <w:rsid w:val="00912E00"/>
    <w:rsid w:val="0092072B"/>
    <w:rsid w:val="00923BA9"/>
    <w:rsid w:val="00923EB5"/>
    <w:rsid w:val="009266BB"/>
    <w:rsid w:val="00932489"/>
    <w:rsid w:val="0093587B"/>
    <w:rsid w:val="0094007B"/>
    <w:rsid w:val="00940A7A"/>
    <w:rsid w:val="00941667"/>
    <w:rsid w:val="0094328E"/>
    <w:rsid w:val="0094508A"/>
    <w:rsid w:val="00946918"/>
    <w:rsid w:val="00947A77"/>
    <w:rsid w:val="00947AA9"/>
    <w:rsid w:val="00947B47"/>
    <w:rsid w:val="009521B9"/>
    <w:rsid w:val="00953E2F"/>
    <w:rsid w:val="0095447A"/>
    <w:rsid w:val="0095529F"/>
    <w:rsid w:val="00957378"/>
    <w:rsid w:val="00957534"/>
    <w:rsid w:val="009603E1"/>
    <w:rsid w:val="009611B0"/>
    <w:rsid w:val="0096167C"/>
    <w:rsid w:val="009618F8"/>
    <w:rsid w:val="00962323"/>
    <w:rsid w:val="009641DE"/>
    <w:rsid w:val="009671CC"/>
    <w:rsid w:val="009702B4"/>
    <w:rsid w:val="00971590"/>
    <w:rsid w:val="0097308F"/>
    <w:rsid w:val="009731AB"/>
    <w:rsid w:val="009756B6"/>
    <w:rsid w:val="009774A0"/>
    <w:rsid w:val="009811CF"/>
    <w:rsid w:val="00981CB1"/>
    <w:rsid w:val="00982FCD"/>
    <w:rsid w:val="00983910"/>
    <w:rsid w:val="009851ED"/>
    <w:rsid w:val="00985DF7"/>
    <w:rsid w:val="00986641"/>
    <w:rsid w:val="00986FAC"/>
    <w:rsid w:val="009923B8"/>
    <w:rsid w:val="00993F09"/>
    <w:rsid w:val="00995064"/>
    <w:rsid w:val="00995E6E"/>
    <w:rsid w:val="009A10E6"/>
    <w:rsid w:val="009A17DB"/>
    <w:rsid w:val="009A1847"/>
    <w:rsid w:val="009A2004"/>
    <w:rsid w:val="009A25F1"/>
    <w:rsid w:val="009A2BDC"/>
    <w:rsid w:val="009A3913"/>
    <w:rsid w:val="009B029F"/>
    <w:rsid w:val="009B0A6E"/>
    <w:rsid w:val="009B1EF0"/>
    <w:rsid w:val="009C0727"/>
    <w:rsid w:val="009C22CE"/>
    <w:rsid w:val="009C2850"/>
    <w:rsid w:val="009C3C3B"/>
    <w:rsid w:val="009C48C1"/>
    <w:rsid w:val="009C4979"/>
    <w:rsid w:val="009C7DA6"/>
    <w:rsid w:val="009D515A"/>
    <w:rsid w:val="009D7130"/>
    <w:rsid w:val="009D7937"/>
    <w:rsid w:val="009E0372"/>
    <w:rsid w:val="009E126C"/>
    <w:rsid w:val="009E3AAC"/>
    <w:rsid w:val="009E5B32"/>
    <w:rsid w:val="009F0039"/>
    <w:rsid w:val="009F0F03"/>
    <w:rsid w:val="009F1BB9"/>
    <w:rsid w:val="009F35C5"/>
    <w:rsid w:val="009F3ED2"/>
    <w:rsid w:val="009F40E4"/>
    <w:rsid w:val="009F6D25"/>
    <w:rsid w:val="00A01AEC"/>
    <w:rsid w:val="00A02152"/>
    <w:rsid w:val="00A05F3B"/>
    <w:rsid w:val="00A062B5"/>
    <w:rsid w:val="00A06DAD"/>
    <w:rsid w:val="00A072EC"/>
    <w:rsid w:val="00A10A3D"/>
    <w:rsid w:val="00A12311"/>
    <w:rsid w:val="00A12606"/>
    <w:rsid w:val="00A12ED5"/>
    <w:rsid w:val="00A1472E"/>
    <w:rsid w:val="00A1596D"/>
    <w:rsid w:val="00A1610A"/>
    <w:rsid w:val="00A16D50"/>
    <w:rsid w:val="00A17573"/>
    <w:rsid w:val="00A2059C"/>
    <w:rsid w:val="00A20628"/>
    <w:rsid w:val="00A216B9"/>
    <w:rsid w:val="00A22CAA"/>
    <w:rsid w:val="00A23BFA"/>
    <w:rsid w:val="00A24270"/>
    <w:rsid w:val="00A327AD"/>
    <w:rsid w:val="00A32A14"/>
    <w:rsid w:val="00A36050"/>
    <w:rsid w:val="00A36094"/>
    <w:rsid w:val="00A3741B"/>
    <w:rsid w:val="00A377E9"/>
    <w:rsid w:val="00A37BAC"/>
    <w:rsid w:val="00A4147E"/>
    <w:rsid w:val="00A43FEC"/>
    <w:rsid w:val="00A442CD"/>
    <w:rsid w:val="00A45DDA"/>
    <w:rsid w:val="00A5419F"/>
    <w:rsid w:val="00A54B09"/>
    <w:rsid w:val="00A5517A"/>
    <w:rsid w:val="00A56BFD"/>
    <w:rsid w:val="00A61E30"/>
    <w:rsid w:val="00A6438E"/>
    <w:rsid w:val="00A64CB3"/>
    <w:rsid w:val="00A64F3B"/>
    <w:rsid w:val="00A700D6"/>
    <w:rsid w:val="00A70932"/>
    <w:rsid w:val="00A717EC"/>
    <w:rsid w:val="00A72864"/>
    <w:rsid w:val="00A73328"/>
    <w:rsid w:val="00A735A2"/>
    <w:rsid w:val="00A77E5C"/>
    <w:rsid w:val="00A8149E"/>
    <w:rsid w:val="00A81B15"/>
    <w:rsid w:val="00A83F4B"/>
    <w:rsid w:val="00A85DBC"/>
    <w:rsid w:val="00A85F81"/>
    <w:rsid w:val="00A900C6"/>
    <w:rsid w:val="00A91CE2"/>
    <w:rsid w:val="00A923AD"/>
    <w:rsid w:val="00A93CBD"/>
    <w:rsid w:val="00A93E81"/>
    <w:rsid w:val="00A9560C"/>
    <w:rsid w:val="00A95F2B"/>
    <w:rsid w:val="00A9616D"/>
    <w:rsid w:val="00A97613"/>
    <w:rsid w:val="00AA019E"/>
    <w:rsid w:val="00AA1982"/>
    <w:rsid w:val="00AB085F"/>
    <w:rsid w:val="00AB1073"/>
    <w:rsid w:val="00AB1797"/>
    <w:rsid w:val="00AB31FD"/>
    <w:rsid w:val="00AB3951"/>
    <w:rsid w:val="00AB3F85"/>
    <w:rsid w:val="00AB455E"/>
    <w:rsid w:val="00AB4B69"/>
    <w:rsid w:val="00AB4FC8"/>
    <w:rsid w:val="00AB6822"/>
    <w:rsid w:val="00AC0361"/>
    <w:rsid w:val="00AC10C2"/>
    <w:rsid w:val="00AC2FE6"/>
    <w:rsid w:val="00AC3EF7"/>
    <w:rsid w:val="00AC6280"/>
    <w:rsid w:val="00AD0BA7"/>
    <w:rsid w:val="00AD0D48"/>
    <w:rsid w:val="00AD4122"/>
    <w:rsid w:val="00AD423E"/>
    <w:rsid w:val="00AD623D"/>
    <w:rsid w:val="00AD6EFC"/>
    <w:rsid w:val="00AE038C"/>
    <w:rsid w:val="00AE47CF"/>
    <w:rsid w:val="00AE4DF1"/>
    <w:rsid w:val="00AE5A79"/>
    <w:rsid w:val="00AE5CC5"/>
    <w:rsid w:val="00AF3E54"/>
    <w:rsid w:val="00AF434C"/>
    <w:rsid w:val="00AF507F"/>
    <w:rsid w:val="00AF6362"/>
    <w:rsid w:val="00AF6FF7"/>
    <w:rsid w:val="00B01B61"/>
    <w:rsid w:val="00B03172"/>
    <w:rsid w:val="00B04F6F"/>
    <w:rsid w:val="00B056E5"/>
    <w:rsid w:val="00B11B50"/>
    <w:rsid w:val="00B124D0"/>
    <w:rsid w:val="00B128B0"/>
    <w:rsid w:val="00B12D2D"/>
    <w:rsid w:val="00B13133"/>
    <w:rsid w:val="00B146F9"/>
    <w:rsid w:val="00B14C2E"/>
    <w:rsid w:val="00B203E6"/>
    <w:rsid w:val="00B24E41"/>
    <w:rsid w:val="00B276B0"/>
    <w:rsid w:val="00B311E5"/>
    <w:rsid w:val="00B3128C"/>
    <w:rsid w:val="00B31CA7"/>
    <w:rsid w:val="00B34C5A"/>
    <w:rsid w:val="00B413C1"/>
    <w:rsid w:val="00B41BE0"/>
    <w:rsid w:val="00B423F7"/>
    <w:rsid w:val="00B441E3"/>
    <w:rsid w:val="00B4495A"/>
    <w:rsid w:val="00B4502B"/>
    <w:rsid w:val="00B468AE"/>
    <w:rsid w:val="00B474E8"/>
    <w:rsid w:val="00B530CD"/>
    <w:rsid w:val="00B5445E"/>
    <w:rsid w:val="00B5572A"/>
    <w:rsid w:val="00B65997"/>
    <w:rsid w:val="00B70800"/>
    <w:rsid w:val="00B717CE"/>
    <w:rsid w:val="00B7249A"/>
    <w:rsid w:val="00B737B5"/>
    <w:rsid w:val="00B73D9F"/>
    <w:rsid w:val="00B76290"/>
    <w:rsid w:val="00B76E7B"/>
    <w:rsid w:val="00B775B1"/>
    <w:rsid w:val="00B77712"/>
    <w:rsid w:val="00B806B5"/>
    <w:rsid w:val="00B80DBC"/>
    <w:rsid w:val="00B81338"/>
    <w:rsid w:val="00B81563"/>
    <w:rsid w:val="00B83270"/>
    <w:rsid w:val="00B83936"/>
    <w:rsid w:val="00B8446C"/>
    <w:rsid w:val="00B91157"/>
    <w:rsid w:val="00B9297C"/>
    <w:rsid w:val="00B94FF1"/>
    <w:rsid w:val="00B95753"/>
    <w:rsid w:val="00B96B87"/>
    <w:rsid w:val="00B973E7"/>
    <w:rsid w:val="00BA1CE4"/>
    <w:rsid w:val="00BA6274"/>
    <w:rsid w:val="00BA7AA3"/>
    <w:rsid w:val="00BB1626"/>
    <w:rsid w:val="00BB1A51"/>
    <w:rsid w:val="00BB30C4"/>
    <w:rsid w:val="00BB3CE3"/>
    <w:rsid w:val="00BB3D0C"/>
    <w:rsid w:val="00BB536B"/>
    <w:rsid w:val="00BB6566"/>
    <w:rsid w:val="00BB709B"/>
    <w:rsid w:val="00BB73FF"/>
    <w:rsid w:val="00BB78A6"/>
    <w:rsid w:val="00BC0BAB"/>
    <w:rsid w:val="00BC0FF3"/>
    <w:rsid w:val="00BC1122"/>
    <w:rsid w:val="00BC16F0"/>
    <w:rsid w:val="00BC386C"/>
    <w:rsid w:val="00BC5E83"/>
    <w:rsid w:val="00BC717F"/>
    <w:rsid w:val="00BC7927"/>
    <w:rsid w:val="00BD5DC3"/>
    <w:rsid w:val="00BD7ABB"/>
    <w:rsid w:val="00BE10DD"/>
    <w:rsid w:val="00BE1C54"/>
    <w:rsid w:val="00BE278D"/>
    <w:rsid w:val="00BF0D6A"/>
    <w:rsid w:val="00BF1F02"/>
    <w:rsid w:val="00BF45F8"/>
    <w:rsid w:val="00BF4FAD"/>
    <w:rsid w:val="00BF65EA"/>
    <w:rsid w:val="00BF6819"/>
    <w:rsid w:val="00BF71E8"/>
    <w:rsid w:val="00BF7660"/>
    <w:rsid w:val="00C0131B"/>
    <w:rsid w:val="00C01550"/>
    <w:rsid w:val="00C01CE6"/>
    <w:rsid w:val="00C02495"/>
    <w:rsid w:val="00C02B2E"/>
    <w:rsid w:val="00C061A5"/>
    <w:rsid w:val="00C11B89"/>
    <w:rsid w:val="00C139D8"/>
    <w:rsid w:val="00C17D2A"/>
    <w:rsid w:val="00C21488"/>
    <w:rsid w:val="00C21BAB"/>
    <w:rsid w:val="00C22CAC"/>
    <w:rsid w:val="00C2344C"/>
    <w:rsid w:val="00C236E7"/>
    <w:rsid w:val="00C23CDF"/>
    <w:rsid w:val="00C301ED"/>
    <w:rsid w:val="00C3661F"/>
    <w:rsid w:val="00C40540"/>
    <w:rsid w:val="00C407EE"/>
    <w:rsid w:val="00C42F25"/>
    <w:rsid w:val="00C4602A"/>
    <w:rsid w:val="00C46CB9"/>
    <w:rsid w:val="00C4747C"/>
    <w:rsid w:val="00C52628"/>
    <w:rsid w:val="00C52794"/>
    <w:rsid w:val="00C6582F"/>
    <w:rsid w:val="00C66FC6"/>
    <w:rsid w:val="00C71F0A"/>
    <w:rsid w:val="00C722B9"/>
    <w:rsid w:val="00C72971"/>
    <w:rsid w:val="00C73032"/>
    <w:rsid w:val="00C73BDD"/>
    <w:rsid w:val="00C81404"/>
    <w:rsid w:val="00C851F9"/>
    <w:rsid w:val="00C86966"/>
    <w:rsid w:val="00C950E1"/>
    <w:rsid w:val="00C96342"/>
    <w:rsid w:val="00C97EAD"/>
    <w:rsid w:val="00CA1854"/>
    <w:rsid w:val="00CA1BFB"/>
    <w:rsid w:val="00CA6D87"/>
    <w:rsid w:val="00CB1C8E"/>
    <w:rsid w:val="00CB2A59"/>
    <w:rsid w:val="00CB5549"/>
    <w:rsid w:val="00CB69AB"/>
    <w:rsid w:val="00CC4271"/>
    <w:rsid w:val="00CC525D"/>
    <w:rsid w:val="00CC5971"/>
    <w:rsid w:val="00CD1EB0"/>
    <w:rsid w:val="00CD2BBB"/>
    <w:rsid w:val="00CE2326"/>
    <w:rsid w:val="00CE2B1C"/>
    <w:rsid w:val="00CE3967"/>
    <w:rsid w:val="00CE6A27"/>
    <w:rsid w:val="00CF45DB"/>
    <w:rsid w:val="00CF4962"/>
    <w:rsid w:val="00D01E9E"/>
    <w:rsid w:val="00D04792"/>
    <w:rsid w:val="00D07323"/>
    <w:rsid w:val="00D074F0"/>
    <w:rsid w:val="00D16722"/>
    <w:rsid w:val="00D1698F"/>
    <w:rsid w:val="00D2427E"/>
    <w:rsid w:val="00D255A0"/>
    <w:rsid w:val="00D2766A"/>
    <w:rsid w:val="00D3206C"/>
    <w:rsid w:val="00D36146"/>
    <w:rsid w:val="00D44DE0"/>
    <w:rsid w:val="00D500F1"/>
    <w:rsid w:val="00D50E85"/>
    <w:rsid w:val="00D51E61"/>
    <w:rsid w:val="00D520E4"/>
    <w:rsid w:val="00D55630"/>
    <w:rsid w:val="00D57DFA"/>
    <w:rsid w:val="00D61B09"/>
    <w:rsid w:val="00D6326F"/>
    <w:rsid w:val="00D63FFB"/>
    <w:rsid w:val="00D676BF"/>
    <w:rsid w:val="00D7044F"/>
    <w:rsid w:val="00D71CEE"/>
    <w:rsid w:val="00D7268C"/>
    <w:rsid w:val="00D7349F"/>
    <w:rsid w:val="00D738DA"/>
    <w:rsid w:val="00D75348"/>
    <w:rsid w:val="00D757CF"/>
    <w:rsid w:val="00D75A32"/>
    <w:rsid w:val="00D8248F"/>
    <w:rsid w:val="00D8293E"/>
    <w:rsid w:val="00D84A88"/>
    <w:rsid w:val="00D86FC4"/>
    <w:rsid w:val="00D90B18"/>
    <w:rsid w:val="00D914E3"/>
    <w:rsid w:val="00D944E5"/>
    <w:rsid w:val="00D968AA"/>
    <w:rsid w:val="00DA43A9"/>
    <w:rsid w:val="00DA49CD"/>
    <w:rsid w:val="00DA5FB9"/>
    <w:rsid w:val="00DA6073"/>
    <w:rsid w:val="00DB0F2D"/>
    <w:rsid w:val="00DB18F7"/>
    <w:rsid w:val="00DB2C6D"/>
    <w:rsid w:val="00DB3C8F"/>
    <w:rsid w:val="00DB3FE6"/>
    <w:rsid w:val="00DB5D52"/>
    <w:rsid w:val="00DB5E1E"/>
    <w:rsid w:val="00DC08A4"/>
    <w:rsid w:val="00DC0F29"/>
    <w:rsid w:val="00DC12D4"/>
    <w:rsid w:val="00DC17A3"/>
    <w:rsid w:val="00DC2C67"/>
    <w:rsid w:val="00DC5987"/>
    <w:rsid w:val="00DC62D7"/>
    <w:rsid w:val="00DC7417"/>
    <w:rsid w:val="00DC7DC2"/>
    <w:rsid w:val="00DD0C2C"/>
    <w:rsid w:val="00DD0CE9"/>
    <w:rsid w:val="00DD1DD1"/>
    <w:rsid w:val="00DD223A"/>
    <w:rsid w:val="00DD4269"/>
    <w:rsid w:val="00DD489C"/>
    <w:rsid w:val="00DD54D3"/>
    <w:rsid w:val="00DD5C91"/>
    <w:rsid w:val="00DD781C"/>
    <w:rsid w:val="00DD78F7"/>
    <w:rsid w:val="00DE056A"/>
    <w:rsid w:val="00DE0C25"/>
    <w:rsid w:val="00DE0F02"/>
    <w:rsid w:val="00DE4C9A"/>
    <w:rsid w:val="00DE69DB"/>
    <w:rsid w:val="00DE7626"/>
    <w:rsid w:val="00DF0625"/>
    <w:rsid w:val="00DF37B6"/>
    <w:rsid w:val="00DF3A27"/>
    <w:rsid w:val="00DF3FBE"/>
    <w:rsid w:val="00DF464B"/>
    <w:rsid w:val="00E017B5"/>
    <w:rsid w:val="00E023C0"/>
    <w:rsid w:val="00E04256"/>
    <w:rsid w:val="00E0549E"/>
    <w:rsid w:val="00E05661"/>
    <w:rsid w:val="00E06EE9"/>
    <w:rsid w:val="00E0748D"/>
    <w:rsid w:val="00E102EB"/>
    <w:rsid w:val="00E10653"/>
    <w:rsid w:val="00E12BBF"/>
    <w:rsid w:val="00E132FC"/>
    <w:rsid w:val="00E1454A"/>
    <w:rsid w:val="00E14E23"/>
    <w:rsid w:val="00E21AFA"/>
    <w:rsid w:val="00E22964"/>
    <w:rsid w:val="00E23BAE"/>
    <w:rsid w:val="00E240D7"/>
    <w:rsid w:val="00E241B8"/>
    <w:rsid w:val="00E32538"/>
    <w:rsid w:val="00E3330B"/>
    <w:rsid w:val="00E33D1D"/>
    <w:rsid w:val="00E35460"/>
    <w:rsid w:val="00E41940"/>
    <w:rsid w:val="00E45EB6"/>
    <w:rsid w:val="00E46234"/>
    <w:rsid w:val="00E5003A"/>
    <w:rsid w:val="00E55ABC"/>
    <w:rsid w:val="00E57331"/>
    <w:rsid w:val="00E57B74"/>
    <w:rsid w:val="00E6015C"/>
    <w:rsid w:val="00E62E8D"/>
    <w:rsid w:val="00E64096"/>
    <w:rsid w:val="00E643C0"/>
    <w:rsid w:val="00E66090"/>
    <w:rsid w:val="00E729C7"/>
    <w:rsid w:val="00E72D0D"/>
    <w:rsid w:val="00E74677"/>
    <w:rsid w:val="00E75DA3"/>
    <w:rsid w:val="00E80D82"/>
    <w:rsid w:val="00E82357"/>
    <w:rsid w:val="00E8310E"/>
    <w:rsid w:val="00E83370"/>
    <w:rsid w:val="00E86125"/>
    <w:rsid w:val="00E8629F"/>
    <w:rsid w:val="00E86FB9"/>
    <w:rsid w:val="00E87B15"/>
    <w:rsid w:val="00E87E66"/>
    <w:rsid w:val="00E911D8"/>
    <w:rsid w:val="00E91D02"/>
    <w:rsid w:val="00E95DD3"/>
    <w:rsid w:val="00E968AA"/>
    <w:rsid w:val="00E9763E"/>
    <w:rsid w:val="00EA2315"/>
    <w:rsid w:val="00EA3196"/>
    <w:rsid w:val="00EA3C24"/>
    <w:rsid w:val="00EA72BB"/>
    <w:rsid w:val="00EB1696"/>
    <w:rsid w:val="00EB1822"/>
    <w:rsid w:val="00EB1B21"/>
    <w:rsid w:val="00EB35BE"/>
    <w:rsid w:val="00EB57B0"/>
    <w:rsid w:val="00EB68D6"/>
    <w:rsid w:val="00ED3C71"/>
    <w:rsid w:val="00ED4B0F"/>
    <w:rsid w:val="00ED68BA"/>
    <w:rsid w:val="00ED6D10"/>
    <w:rsid w:val="00EE1345"/>
    <w:rsid w:val="00EE546D"/>
    <w:rsid w:val="00EF25A2"/>
    <w:rsid w:val="00EF5707"/>
    <w:rsid w:val="00EF57E8"/>
    <w:rsid w:val="00EF6EEA"/>
    <w:rsid w:val="00F00300"/>
    <w:rsid w:val="00F00DAA"/>
    <w:rsid w:val="00F03FF5"/>
    <w:rsid w:val="00F0596B"/>
    <w:rsid w:val="00F072D8"/>
    <w:rsid w:val="00F10763"/>
    <w:rsid w:val="00F10A03"/>
    <w:rsid w:val="00F1129B"/>
    <w:rsid w:val="00F11EE8"/>
    <w:rsid w:val="00F1276A"/>
    <w:rsid w:val="00F25AE8"/>
    <w:rsid w:val="00F25C96"/>
    <w:rsid w:val="00F27B01"/>
    <w:rsid w:val="00F31EE9"/>
    <w:rsid w:val="00F350A8"/>
    <w:rsid w:val="00F35D16"/>
    <w:rsid w:val="00F368BA"/>
    <w:rsid w:val="00F3701B"/>
    <w:rsid w:val="00F372B9"/>
    <w:rsid w:val="00F3762D"/>
    <w:rsid w:val="00F442B1"/>
    <w:rsid w:val="00F444BA"/>
    <w:rsid w:val="00F46824"/>
    <w:rsid w:val="00F50DA2"/>
    <w:rsid w:val="00F531E0"/>
    <w:rsid w:val="00F567AD"/>
    <w:rsid w:val="00F56A92"/>
    <w:rsid w:val="00F57320"/>
    <w:rsid w:val="00F60DA9"/>
    <w:rsid w:val="00F6156D"/>
    <w:rsid w:val="00F61DFC"/>
    <w:rsid w:val="00F63560"/>
    <w:rsid w:val="00F65071"/>
    <w:rsid w:val="00F67209"/>
    <w:rsid w:val="00F679C0"/>
    <w:rsid w:val="00F744DD"/>
    <w:rsid w:val="00F8082E"/>
    <w:rsid w:val="00F81411"/>
    <w:rsid w:val="00F819C6"/>
    <w:rsid w:val="00F8280B"/>
    <w:rsid w:val="00F84624"/>
    <w:rsid w:val="00F854BD"/>
    <w:rsid w:val="00F912BF"/>
    <w:rsid w:val="00F92156"/>
    <w:rsid w:val="00F927F5"/>
    <w:rsid w:val="00F933E9"/>
    <w:rsid w:val="00F93B5B"/>
    <w:rsid w:val="00F9501F"/>
    <w:rsid w:val="00F96F0A"/>
    <w:rsid w:val="00FA3301"/>
    <w:rsid w:val="00FA521E"/>
    <w:rsid w:val="00FA5FE6"/>
    <w:rsid w:val="00FB16E5"/>
    <w:rsid w:val="00FB2F9F"/>
    <w:rsid w:val="00FB3142"/>
    <w:rsid w:val="00FB4313"/>
    <w:rsid w:val="00FB52B7"/>
    <w:rsid w:val="00FB5B8C"/>
    <w:rsid w:val="00FB6222"/>
    <w:rsid w:val="00FB6FFF"/>
    <w:rsid w:val="00FC051F"/>
    <w:rsid w:val="00FC0979"/>
    <w:rsid w:val="00FC273C"/>
    <w:rsid w:val="00FC6AFD"/>
    <w:rsid w:val="00FD37E8"/>
    <w:rsid w:val="00FE0916"/>
    <w:rsid w:val="00FE0C40"/>
    <w:rsid w:val="00FE2EE5"/>
    <w:rsid w:val="00FE47D0"/>
    <w:rsid w:val="00FF0AA1"/>
    <w:rsid w:val="00FF2153"/>
    <w:rsid w:val="00FF368F"/>
    <w:rsid w:val="00FF68DF"/>
    <w:rsid w:val="00FF79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778B27D"/>
  <w15:docId w15:val="{FB0AB5F8-E24F-4793-A65D-56062F5EF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800CF"/>
    <w:pPr>
      <w:ind w:left="1702" w:hanging="1418"/>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800CF"/>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uiPriority w:val="99"/>
    <w:rsid w:val="009E3AAC"/>
    <w:pPr>
      <w:spacing w:after="0"/>
    </w:pPr>
    <w:rPr>
      <w:rFonts w:ascii="Segoe UI" w:hAnsi="Segoe UI"/>
      <w:sz w:val="18"/>
      <w:szCs w:val="18"/>
    </w:rPr>
  </w:style>
  <w:style w:type="character" w:customStyle="1" w:styleId="BalloonTextChar">
    <w:name w:val="Balloon Text Char"/>
    <w:link w:val="BalloonText"/>
    <w:uiPriority w:val="99"/>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numbering" w:customStyle="1" w:styleId="NoList1">
    <w:name w:val="No List1"/>
    <w:next w:val="NoList"/>
    <w:uiPriority w:val="99"/>
    <w:semiHidden/>
    <w:unhideWhenUsed/>
    <w:rsid w:val="00D63FFB"/>
  </w:style>
  <w:style w:type="table" w:customStyle="1" w:styleId="TableGrid1">
    <w:name w:val="Table Grid1"/>
    <w:basedOn w:val="TableNormal"/>
    <w:next w:val="TableGrid"/>
    <w:uiPriority w:val="39"/>
    <w:rsid w:val="00D63FF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header" Target="header1.xml"/><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package" Target="embeddings/Microsoft_Visio_Drawing1.vsdx"/><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9" ma:contentTypeDescription="Create a new document." ma:contentTypeScope="" ma:versionID="1a0867f74d1ac3d3cde16fb790b139b6">
  <xsd:schema xmlns:xsd="http://www.w3.org/2001/XMLSchema" xmlns:xs="http://www.w3.org/2001/XMLSchema" xmlns:p="http://schemas.microsoft.com/office/2006/metadata/properties" xmlns:ns3="cc9c437c-ae0c-4066-8d90-a0f7de786127" targetNamespace="http://schemas.microsoft.com/office/2006/metadata/properties" ma:root="true" ma:fieldsID="23ba6d3037c739e133b7da2578296688"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90D99E2-F8AB-4A84-87C5-CE1B2004F1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24B62FF-E9F9-46ED-96C9-60DCE028BBB0}">
  <ds:schemaRefs>
    <ds:schemaRef ds:uri="http://schemas.microsoft.com/sharepoint/v3/contenttype/forms"/>
  </ds:schemaRefs>
</ds:datastoreItem>
</file>

<file path=customXml/itemProps3.xml><?xml version="1.0" encoding="utf-8"?>
<ds:datastoreItem xmlns:ds="http://schemas.openxmlformats.org/officeDocument/2006/customXml" ds:itemID="{05657E8D-5DCF-4E15-BDCC-EC9A1EC665EF}">
  <ds:schemaRefs>
    <ds:schemaRef ds:uri="http://schemas.openxmlformats.org/officeDocument/2006/bibliography"/>
  </ds:schemaRefs>
</ds:datastoreItem>
</file>

<file path=customXml/itemProps4.xml><?xml version="1.0" encoding="utf-8"?>
<ds:datastoreItem xmlns:ds="http://schemas.openxmlformats.org/officeDocument/2006/customXml" ds:itemID="{26324F19-C57D-4707-B62A-732F423FA83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791</TotalTime>
  <Pages>11</Pages>
  <Words>5442</Words>
  <Characters>31023</Characters>
  <Application>Microsoft Office Word</Application>
  <DocSecurity>0</DocSecurity>
  <Lines>258</Lines>
  <Paragraphs>72</Paragraphs>
  <ScaleCrop>false</ScaleCrop>
  <HeadingPairs>
    <vt:vector size="6" baseType="variant">
      <vt:variant>
        <vt:lpstr>Title</vt:lpstr>
      </vt:variant>
      <vt:variant>
        <vt:i4>1</vt:i4>
      </vt:variant>
      <vt:variant>
        <vt:lpstr>Titre</vt:lpstr>
      </vt:variant>
      <vt:variant>
        <vt:i4>1</vt:i4>
      </vt:variant>
      <vt:variant>
        <vt:lpstr>标题</vt:lpstr>
      </vt:variant>
      <vt:variant>
        <vt:i4>100</vt:i4>
      </vt:variant>
    </vt:vector>
  </HeadingPairs>
  <TitlesOfParts>
    <vt:vector size="102" baseType="lpstr">
      <vt:lpstr>3GPP TR 23.737</vt:lpstr>
      <vt:lpstr>3GPP TR 23.737</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36393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17)</dc:subject>
  <dc:creator>MCC Support</dc:creator>
  <cp:keywords>3GPP, 5G, Architecture, Latency, Mobility</cp:keywords>
  <dc:description/>
  <cp:lastModifiedBy>SE</cp:lastModifiedBy>
  <cp:revision>30</cp:revision>
  <cp:lastPrinted>2021-10-04T09:20:00Z</cp:lastPrinted>
  <dcterms:created xsi:type="dcterms:W3CDTF">2021-10-08T09:40:00Z</dcterms:created>
  <dcterms:modified xsi:type="dcterms:W3CDTF">2021-10-11T22:21:00Z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_NewReviewCycle">
    <vt:lpwstr/>
  </property>
  <property fmtid="{D5CDD505-2E9C-101B-9397-08002B2CF9AE}" pid="11" name="ContentTypeId">
    <vt:lpwstr>0x010100EB28163D68FE8E4D9361964FDD814FC4</vt:lpwstr>
  </property>
  <property fmtid="{D5CDD505-2E9C-101B-9397-08002B2CF9AE}" pid="12" name="_AdHocReviewCycleID">
    <vt:i4>211447801</vt:i4>
  </property>
  <property fmtid="{D5CDD505-2E9C-101B-9397-08002B2CF9AE}" pid="13" name="_EmailSubject">
    <vt:lpwstr>5G SAT Contribution Planning</vt:lpwstr>
  </property>
  <property fmtid="{D5CDD505-2E9C-101B-9397-08002B2CF9AE}" pid="14" name="_AuthorEmail">
    <vt:lpwstr>llopes@qti.qualcomm.com</vt:lpwstr>
  </property>
  <property fmtid="{D5CDD505-2E9C-101B-9397-08002B2CF9AE}" pid="15" name="_AuthorEmailDisplayName">
    <vt:lpwstr>Luis Lopes</vt:lpwstr>
  </property>
  <property fmtid="{D5CDD505-2E9C-101B-9397-08002B2CF9AE}" pid="16" name="_ReviewingToolsShownOnce">
    <vt:lpwstr/>
  </property>
</Properties>
</file>